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CA" w:rsidRDefault="003A3E80" w:rsidP="004C4BC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Parteneriat între </w:t>
      </w:r>
      <w:r w:rsidR="004C4BCA">
        <w:rPr>
          <w:rFonts w:ascii="Times New Roman" w:hAnsi="Times New Roman"/>
          <w:b/>
          <w:sz w:val="24"/>
          <w:szCs w:val="24"/>
          <w:lang w:val="ro-RO"/>
        </w:rPr>
        <w:t>Universitatea din București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și </w:t>
      </w:r>
      <w:r w:rsidR="004C4BCA">
        <w:rPr>
          <w:rFonts w:ascii="Times New Roman" w:hAnsi="Times New Roman"/>
          <w:b/>
          <w:sz w:val="24"/>
          <w:szCs w:val="24"/>
          <w:lang w:val="ro-RO"/>
        </w:rPr>
        <w:t xml:space="preserve">KPMG România pentru </w:t>
      </w:r>
    </w:p>
    <w:p w:rsidR="003A3E80" w:rsidRDefault="004C4BCA" w:rsidP="004C4BC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modernizarea</w:t>
      </w:r>
      <w:r w:rsidRPr="004C4BC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A3E80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4C4BCA">
        <w:rPr>
          <w:rFonts w:ascii="Times New Roman" w:hAnsi="Times New Roman"/>
          <w:b/>
          <w:sz w:val="24"/>
          <w:szCs w:val="24"/>
          <w:lang w:val="ro-RO"/>
        </w:rPr>
        <w:t xml:space="preserve"> și</w:t>
      </w:r>
      <w:r w:rsidR="003A3E80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Pr="004C4BCA">
        <w:rPr>
          <w:rFonts w:ascii="Times New Roman" w:hAnsi="Times New Roman"/>
          <w:b/>
          <w:sz w:val="24"/>
          <w:szCs w:val="24"/>
          <w:lang w:val="ro-RO"/>
        </w:rPr>
        <w:t xml:space="preserve"> cercetării avansate </w:t>
      </w:r>
    </w:p>
    <w:p w:rsidR="003C05B9" w:rsidRDefault="004C4BCA" w:rsidP="004C4BC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4BCA">
        <w:rPr>
          <w:rFonts w:ascii="Times New Roman" w:hAnsi="Times New Roman"/>
          <w:b/>
          <w:sz w:val="24"/>
          <w:szCs w:val="24"/>
          <w:lang w:val="ro-RO"/>
        </w:rPr>
        <w:t xml:space="preserve">în </w:t>
      </w:r>
      <w:r w:rsidR="003A3E80">
        <w:rPr>
          <w:rFonts w:ascii="Times New Roman" w:hAnsi="Times New Roman"/>
          <w:b/>
          <w:sz w:val="24"/>
          <w:szCs w:val="24"/>
          <w:lang w:val="ro-RO"/>
        </w:rPr>
        <w:t>guvernanță publică</w:t>
      </w:r>
      <w:r w:rsidRPr="004C4BCA">
        <w:rPr>
          <w:rFonts w:ascii="Times New Roman" w:hAnsi="Times New Roman"/>
          <w:b/>
          <w:sz w:val="24"/>
          <w:szCs w:val="24"/>
          <w:lang w:val="ro-RO"/>
        </w:rPr>
        <w:t xml:space="preserve"> și privat</w:t>
      </w:r>
      <w:r w:rsidR="003A3E80">
        <w:rPr>
          <w:rFonts w:ascii="Times New Roman" w:hAnsi="Times New Roman"/>
          <w:b/>
          <w:sz w:val="24"/>
          <w:szCs w:val="24"/>
          <w:lang w:val="ro-RO"/>
        </w:rPr>
        <w:t>ă</w:t>
      </w:r>
    </w:p>
    <w:p w:rsidR="004C4BCA" w:rsidRDefault="004C4BCA" w:rsidP="004C4B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4C4BCA" w:rsidRDefault="004C4BCA" w:rsidP="004C4BC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Universitatea </w:t>
      </w:r>
      <w:r w:rsidR="00A657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și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KPMG anun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semnarea unui parteneriat menit dezvolt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rii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moderniz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rii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ăță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â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ntului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cercet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rii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avansate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 domeniul guvernan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ei publice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 private, precum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a unei mai bune integr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ri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colabor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ri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ntre mediul academic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mediul de afaceri. Partenerii au identificat patru direc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ii de ac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iune determinate de priorit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ile actuale ale contextului rom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ânesc, printre care </w:t>
      </w:r>
      <w:r w:rsidRPr="009B17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ntărirea și modernizarea predării, cercetării și trainingului în domeniul guvernanței și științelor administrative.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plus față de susținerea unor formule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moderne de pregătire a studenților în domenii legate de business și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managementul afacerilor, parteneriatul pune un accent special pe necesitatea susținerii învățământului și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cercetării în domeniul guvernanței publice, considerată o prioritate națională, neglijată până acum în parteneriatele între mediul academic și sectorul privat.</w:t>
      </w:r>
    </w:p>
    <w:p w:rsidR="004C4BCA" w:rsidRPr="002114BC" w:rsidRDefault="004C4BCA" w:rsidP="004C4BC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4C4BCA" w:rsidRDefault="004C4BCA" w:rsidP="004C4BC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Cele două instituții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9B17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își propun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a</w:t>
      </w: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linierea standardelor academice românești la cele mai inovative evoluții europene și globale pe linia învățământului doctoral.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Relansarea programelor doctorale în contextul românesc presupune și o redefinire a modelului de învățământ și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de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cercetare avansată.</w:t>
      </w: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Facultatea de Administrație și Afaceri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 Universității din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București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are î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 plan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crea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rea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un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ui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nou program doctoral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studii administrative, cu un accent pe legătura dintre cercetarea fundamentală și aplicațiile ei în domeniul organizațional și al sistemelor de guvernanță.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KPMG va susține acest proiect, pornind de la experiența și capabilitățile globale avute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companie în colaborarea cu mediul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academic.</w:t>
      </w:r>
    </w:p>
    <w:p w:rsidR="004C4BCA" w:rsidRPr="004C4BCA" w:rsidRDefault="004C4BCA" w:rsidP="004C4B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4C4BCA" w:rsidRDefault="004C4BCA" w:rsidP="00D6245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B76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Totodată, Universitatea din București și KPMG depun eforturi pentru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î</w:t>
      </w: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ntărirea</w:t>
      </w: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racordării directe a mediului academic românesc la cel occidental.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KPMG susține crearea sub titulatura de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KPMG Professorship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(Profesor KPMG) a unei poziții pentru un profesor român care are o afiliere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duală la o universit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ate din SUA și una din România –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cazul de față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Facultatea de Administrație și Afaceri de la Universitatea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București.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KPMG Professorship of Governance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va întări capacitatea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purtătorului acestei poziții de a funcționa ca legătură activă între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mediile academice occidentale și românești și de a contribui la o mai bună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și directă racordare a celor din urmă la primele. </w:t>
      </w:r>
    </w:p>
    <w:p w:rsidR="004C4BCA" w:rsidRPr="004C4BCA" w:rsidRDefault="004C4BCA" w:rsidP="004C4BC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4C4BCA" w:rsidRPr="002114BC" w:rsidRDefault="004C4BCA" w:rsidP="00D6245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21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Întărirea prezenței academice și standardelor academice în dezbaterea, cultura și opinia publică românească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033D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reprezintă un alt obiectiv st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ra</w:t>
      </w:r>
      <w:r w:rsidRPr="00033D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tegic al par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</w:t>
      </w:r>
      <w:r w:rsidRPr="00033D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eneriat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</w:t>
      </w:r>
      <w:r w:rsidRPr="00033D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lui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. </w:t>
      </w:r>
      <w:r w:rsidRPr="00033D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Colaboratorii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intenționează să contribuie la revigorarea standardelor culturale și intelectuale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publice în România prin crearea unui nucleu în jurul căruia doresc să mobilizeze și alți actori și parteneri publici și privați pentru a iniția și gestiona proiecte de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evenimente publice, conferințe, dezbateri, traduceri,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114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editări de carte și programe de diseminare de natură științifică, educativă, artistică sau culturală.</w:t>
      </w:r>
    </w:p>
    <w:p w:rsidR="004C4BCA" w:rsidRPr="0026710A" w:rsidRDefault="004C4BCA" w:rsidP="004C4BCA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4C4BCA" w:rsidRDefault="004C4BCA" w:rsidP="00D6245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lastRenderedPageBreak/>
        <w:t xml:space="preserve">Prof. univ. dr.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Marian Preda, Rectorul Universit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ti,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 Ramona Jurubiță, </w:t>
      </w:r>
      <w:r w:rsidRPr="00F607A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Country Manager Partner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al KPMG România, anun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pozi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ia de Profesor KPMG creat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="003A3E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 cadrul partene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riatului va fi ocupat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domnul profesor Drago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Paul Aligic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ă.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Drago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Paul Aligic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rofesor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Administrative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la Facultatea de Administra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Afaceri a Universit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ii 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ti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Senior Research Fellow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F. A. Hayek Program for Advanced Study in Philosophy, Politics and Economics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George Mason University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unde pred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 cadrul Departamentului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Economice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c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ercet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tor a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filiat al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Ed Snider Center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la </w:t>
      </w:r>
      <w:r w:rsidRPr="004C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R. H. Smith School of Business, University of Maryland College Park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Profesorul Aligic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specialist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sisteme de guvernan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analiz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institu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ional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teorie normativ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ă,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fiind autor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editor a 12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de profil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a peste 100 de articole, studii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analize de specialitate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:rsidR="00D62451" w:rsidRPr="0026710A" w:rsidRDefault="00D62451" w:rsidP="00D6245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4C4BCA" w:rsidRDefault="004C4BCA" w:rsidP="00D6245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„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Parteneriatul dintre KPMG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 Universitatea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șt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”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a explicat Doamna Ramona Jurubiță, </w:t>
      </w:r>
      <w:r w:rsidRPr="00F607A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Country Manager Partner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al KPMG România,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„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este o expresie a viziunii noastre strategice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mbin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no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iunea de angajament de responsabilitate social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corporat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ivă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cu ideea de 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ncuraja inova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experimentul institu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ional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 sectorul produc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iei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distribu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iei de cunoa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 aplicat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i </w:t>
      </w:r>
      <w:r w:rsidRPr="00F607A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know-how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un sector din care fac parte,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 forme diferite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dar str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â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ns legate, at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â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 industria de consulta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nță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â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sistemul de educa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ie superioar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”.</w:t>
      </w:r>
    </w:p>
    <w:p w:rsidR="00D62451" w:rsidRPr="0026710A" w:rsidRDefault="00D62451" w:rsidP="00D6245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556598" w:rsidRPr="00B3316E" w:rsidRDefault="004C4BCA" w:rsidP="00B3316E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La 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â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ndul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ău, r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ector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ul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Marian Preda a declarat: „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ntr-un moment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 care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="00F607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ntreaga lume,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instituțiile academice se afl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într-un proces de căutare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de reașezare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iar mediul de afaceri încearcă să își recalibreze nu doar modelele de business, ci și modul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 care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define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te responsabilitatea sa socială în funcție de evoluțiile tehnologice, culturale și instituționale de la începutul secolului 21, Universitatea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București și KPMG au decis să testeze câteva idei care – sperăm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– ar putea aduce ceva nou și constructiv în peisaj privind modalit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ăț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ile de relaționare a cercetării și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învățământului academic cu practica. Ne dorim ca proiectul să aib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capacitatea să inspire și alte experimente similare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cadrul comunității academice a Universității din București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obiectivul nostru fiind ca parteneriatul acesta să fie 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începutul unei serii de astfel de inițiative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care să deschidă un dialog robust și dinamic între mediul academic și actorii socio-economici.</w:t>
      </w:r>
      <w:r w:rsidRPr="002671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”  </w:t>
      </w:r>
      <w:bookmarkStart w:id="0" w:name="_GoBack"/>
      <w:bookmarkEnd w:id="0"/>
      <w:r w:rsidR="00327C26" w:rsidRPr="009A1A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556598" w:rsidRPr="00B3316E" w:rsidSect="00223261">
      <w:headerReference w:type="default" r:id="rId8"/>
      <w:pgSz w:w="11907" w:h="16839" w:code="9"/>
      <w:pgMar w:top="2269" w:right="1275" w:bottom="113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F5" w:rsidRDefault="00BA16F5" w:rsidP="00F93990">
      <w:pPr>
        <w:spacing w:after="0" w:line="240" w:lineRule="auto"/>
      </w:pPr>
      <w:r>
        <w:separator/>
      </w:r>
    </w:p>
  </w:endnote>
  <w:endnote w:type="continuationSeparator" w:id="0">
    <w:p w:rsidR="00BA16F5" w:rsidRDefault="00BA16F5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F5" w:rsidRDefault="00BA16F5" w:rsidP="00F93990">
      <w:pPr>
        <w:spacing w:after="0" w:line="240" w:lineRule="auto"/>
      </w:pPr>
      <w:r>
        <w:separator/>
      </w:r>
    </w:p>
  </w:footnote>
  <w:footnote w:type="continuationSeparator" w:id="0">
    <w:p w:rsidR="00BA16F5" w:rsidRDefault="00BA16F5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90" w:rsidRDefault="00F93990" w:rsidP="00E73CF2">
    <w:pPr>
      <w:pStyle w:val="Header"/>
      <w:tabs>
        <w:tab w:val="clear" w:pos="9360"/>
      </w:tabs>
      <w:ind w:left="-1440"/>
    </w:pPr>
  </w:p>
  <w:p w:rsidR="00230DB8" w:rsidRDefault="00230DB8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00E51"/>
    <w:rsid w:val="00005B3A"/>
    <w:rsid w:val="000104E3"/>
    <w:rsid w:val="00014A56"/>
    <w:rsid w:val="00026152"/>
    <w:rsid w:val="000262C5"/>
    <w:rsid w:val="0002666A"/>
    <w:rsid w:val="00030873"/>
    <w:rsid w:val="00044083"/>
    <w:rsid w:val="00044599"/>
    <w:rsid w:val="00052CD7"/>
    <w:rsid w:val="000541E2"/>
    <w:rsid w:val="000555DD"/>
    <w:rsid w:val="00056676"/>
    <w:rsid w:val="00060175"/>
    <w:rsid w:val="0006082C"/>
    <w:rsid w:val="00063585"/>
    <w:rsid w:val="00063F6D"/>
    <w:rsid w:val="0006461F"/>
    <w:rsid w:val="00074123"/>
    <w:rsid w:val="00075E7E"/>
    <w:rsid w:val="00077AD4"/>
    <w:rsid w:val="000809BF"/>
    <w:rsid w:val="00082365"/>
    <w:rsid w:val="0008240A"/>
    <w:rsid w:val="00084A5B"/>
    <w:rsid w:val="00084A68"/>
    <w:rsid w:val="00085B6E"/>
    <w:rsid w:val="00086A33"/>
    <w:rsid w:val="00093BF2"/>
    <w:rsid w:val="00093F44"/>
    <w:rsid w:val="00095BF6"/>
    <w:rsid w:val="00096C4C"/>
    <w:rsid w:val="00097338"/>
    <w:rsid w:val="00097C41"/>
    <w:rsid w:val="000A050F"/>
    <w:rsid w:val="000A192B"/>
    <w:rsid w:val="000A37D6"/>
    <w:rsid w:val="000D02EA"/>
    <w:rsid w:val="000D057E"/>
    <w:rsid w:val="000D3744"/>
    <w:rsid w:val="000D3B4B"/>
    <w:rsid w:val="000D7FAB"/>
    <w:rsid w:val="000E0BAC"/>
    <w:rsid w:val="000E32CF"/>
    <w:rsid w:val="000E3761"/>
    <w:rsid w:val="000E583E"/>
    <w:rsid w:val="000E6823"/>
    <w:rsid w:val="000F059F"/>
    <w:rsid w:val="000F15D7"/>
    <w:rsid w:val="000F318C"/>
    <w:rsid w:val="000F59CB"/>
    <w:rsid w:val="00102810"/>
    <w:rsid w:val="001048D6"/>
    <w:rsid w:val="00105F8D"/>
    <w:rsid w:val="001064B1"/>
    <w:rsid w:val="00106C59"/>
    <w:rsid w:val="001111CB"/>
    <w:rsid w:val="0011194F"/>
    <w:rsid w:val="001129CC"/>
    <w:rsid w:val="0011439F"/>
    <w:rsid w:val="00115EAA"/>
    <w:rsid w:val="00120B34"/>
    <w:rsid w:val="00126F18"/>
    <w:rsid w:val="00132500"/>
    <w:rsid w:val="0013354D"/>
    <w:rsid w:val="0013605F"/>
    <w:rsid w:val="00147583"/>
    <w:rsid w:val="00150D94"/>
    <w:rsid w:val="001548BC"/>
    <w:rsid w:val="0015672D"/>
    <w:rsid w:val="001610BF"/>
    <w:rsid w:val="00163E3D"/>
    <w:rsid w:val="00166254"/>
    <w:rsid w:val="00172F9C"/>
    <w:rsid w:val="00174BA7"/>
    <w:rsid w:val="0017616D"/>
    <w:rsid w:val="00181889"/>
    <w:rsid w:val="00187325"/>
    <w:rsid w:val="0019063B"/>
    <w:rsid w:val="0019256A"/>
    <w:rsid w:val="001A2700"/>
    <w:rsid w:val="001A2C26"/>
    <w:rsid w:val="001A3810"/>
    <w:rsid w:val="001A62AC"/>
    <w:rsid w:val="001A6BE2"/>
    <w:rsid w:val="001A7D3D"/>
    <w:rsid w:val="001B4563"/>
    <w:rsid w:val="001B67A4"/>
    <w:rsid w:val="001B7107"/>
    <w:rsid w:val="001C081C"/>
    <w:rsid w:val="001C3F73"/>
    <w:rsid w:val="001C4B4A"/>
    <w:rsid w:val="001C50B2"/>
    <w:rsid w:val="001D170B"/>
    <w:rsid w:val="001D41AA"/>
    <w:rsid w:val="001E068B"/>
    <w:rsid w:val="001E15B6"/>
    <w:rsid w:val="001E43E4"/>
    <w:rsid w:val="001E644A"/>
    <w:rsid w:val="001E784C"/>
    <w:rsid w:val="001F07F0"/>
    <w:rsid w:val="001F3424"/>
    <w:rsid w:val="001F4708"/>
    <w:rsid w:val="001F6BC2"/>
    <w:rsid w:val="001F6EF8"/>
    <w:rsid w:val="00200F18"/>
    <w:rsid w:val="00204F3C"/>
    <w:rsid w:val="0020677D"/>
    <w:rsid w:val="0021004E"/>
    <w:rsid w:val="002106F8"/>
    <w:rsid w:val="00210983"/>
    <w:rsid w:val="00210ECC"/>
    <w:rsid w:val="0021167D"/>
    <w:rsid w:val="00214810"/>
    <w:rsid w:val="00214FAD"/>
    <w:rsid w:val="00216E23"/>
    <w:rsid w:val="00217DB4"/>
    <w:rsid w:val="00220E47"/>
    <w:rsid w:val="002217B1"/>
    <w:rsid w:val="0022218B"/>
    <w:rsid w:val="00223261"/>
    <w:rsid w:val="00224A1B"/>
    <w:rsid w:val="00230DB8"/>
    <w:rsid w:val="002346D7"/>
    <w:rsid w:val="00235B4F"/>
    <w:rsid w:val="00235ECE"/>
    <w:rsid w:val="002368A5"/>
    <w:rsid w:val="00237423"/>
    <w:rsid w:val="00241374"/>
    <w:rsid w:val="00242EC2"/>
    <w:rsid w:val="002435F6"/>
    <w:rsid w:val="002464BB"/>
    <w:rsid w:val="00246CC3"/>
    <w:rsid w:val="00247A13"/>
    <w:rsid w:val="00250722"/>
    <w:rsid w:val="00252E6E"/>
    <w:rsid w:val="002555E3"/>
    <w:rsid w:val="00257139"/>
    <w:rsid w:val="00257A4A"/>
    <w:rsid w:val="00257D43"/>
    <w:rsid w:val="00260A7D"/>
    <w:rsid w:val="00261A08"/>
    <w:rsid w:val="00261AD1"/>
    <w:rsid w:val="00265C79"/>
    <w:rsid w:val="0027262D"/>
    <w:rsid w:val="00281A3E"/>
    <w:rsid w:val="00281FC1"/>
    <w:rsid w:val="00284C2B"/>
    <w:rsid w:val="002861BF"/>
    <w:rsid w:val="002908CE"/>
    <w:rsid w:val="00293459"/>
    <w:rsid w:val="00295C60"/>
    <w:rsid w:val="002A0298"/>
    <w:rsid w:val="002A318D"/>
    <w:rsid w:val="002A49BA"/>
    <w:rsid w:val="002A7765"/>
    <w:rsid w:val="002A7BF2"/>
    <w:rsid w:val="002B04CD"/>
    <w:rsid w:val="002B1029"/>
    <w:rsid w:val="002B324B"/>
    <w:rsid w:val="002B33A6"/>
    <w:rsid w:val="002B3FD8"/>
    <w:rsid w:val="002B535E"/>
    <w:rsid w:val="002B6572"/>
    <w:rsid w:val="002B6E56"/>
    <w:rsid w:val="002C18AD"/>
    <w:rsid w:val="002C230E"/>
    <w:rsid w:val="002C3C5B"/>
    <w:rsid w:val="002C4B77"/>
    <w:rsid w:val="002C56F6"/>
    <w:rsid w:val="002D0C97"/>
    <w:rsid w:val="002D13B0"/>
    <w:rsid w:val="002D1574"/>
    <w:rsid w:val="002D435D"/>
    <w:rsid w:val="002D7047"/>
    <w:rsid w:val="002D7D22"/>
    <w:rsid w:val="002E0D90"/>
    <w:rsid w:val="002E1AD4"/>
    <w:rsid w:val="002E2A34"/>
    <w:rsid w:val="002E5B9D"/>
    <w:rsid w:val="002E5BEB"/>
    <w:rsid w:val="002E5C4F"/>
    <w:rsid w:val="002F0705"/>
    <w:rsid w:val="002F0993"/>
    <w:rsid w:val="002F7EB2"/>
    <w:rsid w:val="00303751"/>
    <w:rsid w:val="00307ECA"/>
    <w:rsid w:val="0031042C"/>
    <w:rsid w:val="00310967"/>
    <w:rsid w:val="00310B0A"/>
    <w:rsid w:val="00310FD3"/>
    <w:rsid w:val="003132D9"/>
    <w:rsid w:val="00314404"/>
    <w:rsid w:val="003148CA"/>
    <w:rsid w:val="00314932"/>
    <w:rsid w:val="00325C6C"/>
    <w:rsid w:val="00327156"/>
    <w:rsid w:val="00327591"/>
    <w:rsid w:val="00327713"/>
    <w:rsid w:val="00327C26"/>
    <w:rsid w:val="00327F71"/>
    <w:rsid w:val="00331928"/>
    <w:rsid w:val="0033589C"/>
    <w:rsid w:val="003360CB"/>
    <w:rsid w:val="003360CE"/>
    <w:rsid w:val="00344960"/>
    <w:rsid w:val="00346B30"/>
    <w:rsid w:val="00346EA8"/>
    <w:rsid w:val="00352111"/>
    <w:rsid w:val="00353170"/>
    <w:rsid w:val="003533CA"/>
    <w:rsid w:val="00356B28"/>
    <w:rsid w:val="00360B26"/>
    <w:rsid w:val="003612F7"/>
    <w:rsid w:val="00362C00"/>
    <w:rsid w:val="00364352"/>
    <w:rsid w:val="0036487C"/>
    <w:rsid w:val="0037454E"/>
    <w:rsid w:val="003750B6"/>
    <w:rsid w:val="00377A40"/>
    <w:rsid w:val="00382E97"/>
    <w:rsid w:val="00393C23"/>
    <w:rsid w:val="00394AB7"/>
    <w:rsid w:val="00394EEF"/>
    <w:rsid w:val="00395799"/>
    <w:rsid w:val="00396420"/>
    <w:rsid w:val="00396FCF"/>
    <w:rsid w:val="003A3E80"/>
    <w:rsid w:val="003A4A99"/>
    <w:rsid w:val="003B1514"/>
    <w:rsid w:val="003B4907"/>
    <w:rsid w:val="003B675C"/>
    <w:rsid w:val="003B6D21"/>
    <w:rsid w:val="003B709F"/>
    <w:rsid w:val="003C05B9"/>
    <w:rsid w:val="003C1BFB"/>
    <w:rsid w:val="003C734F"/>
    <w:rsid w:val="003D0B7E"/>
    <w:rsid w:val="003D1540"/>
    <w:rsid w:val="003D1582"/>
    <w:rsid w:val="003D1C41"/>
    <w:rsid w:val="003D4114"/>
    <w:rsid w:val="003D47AC"/>
    <w:rsid w:val="003D63F3"/>
    <w:rsid w:val="003D75B7"/>
    <w:rsid w:val="003D7A6C"/>
    <w:rsid w:val="003E3C85"/>
    <w:rsid w:val="003E54BF"/>
    <w:rsid w:val="003F21AA"/>
    <w:rsid w:val="003F2F14"/>
    <w:rsid w:val="003F4788"/>
    <w:rsid w:val="003F6D9F"/>
    <w:rsid w:val="003F6FD7"/>
    <w:rsid w:val="0040066B"/>
    <w:rsid w:val="00405AF7"/>
    <w:rsid w:val="00406C34"/>
    <w:rsid w:val="00407F11"/>
    <w:rsid w:val="00413C55"/>
    <w:rsid w:val="00417275"/>
    <w:rsid w:val="0042014C"/>
    <w:rsid w:val="00420A72"/>
    <w:rsid w:val="0042370E"/>
    <w:rsid w:val="00425320"/>
    <w:rsid w:val="0042709B"/>
    <w:rsid w:val="0043079B"/>
    <w:rsid w:val="00431267"/>
    <w:rsid w:val="0043295F"/>
    <w:rsid w:val="004331FA"/>
    <w:rsid w:val="00433395"/>
    <w:rsid w:val="00433921"/>
    <w:rsid w:val="00436BA6"/>
    <w:rsid w:val="004374D6"/>
    <w:rsid w:val="00441F95"/>
    <w:rsid w:val="004420BC"/>
    <w:rsid w:val="00442927"/>
    <w:rsid w:val="00442D5D"/>
    <w:rsid w:val="00445D07"/>
    <w:rsid w:val="004509B9"/>
    <w:rsid w:val="004549D2"/>
    <w:rsid w:val="00455826"/>
    <w:rsid w:val="00455F9A"/>
    <w:rsid w:val="00461C8E"/>
    <w:rsid w:val="00465F0F"/>
    <w:rsid w:val="00467089"/>
    <w:rsid w:val="00472109"/>
    <w:rsid w:val="004740CD"/>
    <w:rsid w:val="00476A41"/>
    <w:rsid w:val="00477149"/>
    <w:rsid w:val="004801A1"/>
    <w:rsid w:val="00480C9F"/>
    <w:rsid w:val="00487A67"/>
    <w:rsid w:val="00490D5C"/>
    <w:rsid w:val="0049169C"/>
    <w:rsid w:val="004A06F9"/>
    <w:rsid w:val="004A085D"/>
    <w:rsid w:val="004A1264"/>
    <w:rsid w:val="004A1E55"/>
    <w:rsid w:val="004A1ED4"/>
    <w:rsid w:val="004A3095"/>
    <w:rsid w:val="004A32FC"/>
    <w:rsid w:val="004A3493"/>
    <w:rsid w:val="004A636C"/>
    <w:rsid w:val="004A6505"/>
    <w:rsid w:val="004B03D9"/>
    <w:rsid w:val="004B0E06"/>
    <w:rsid w:val="004B2636"/>
    <w:rsid w:val="004B2F54"/>
    <w:rsid w:val="004B425F"/>
    <w:rsid w:val="004B490D"/>
    <w:rsid w:val="004B523B"/>
    <w:rsid w:val="004C0397"/>
    <w:rsid w:val="004C2544"/>
    <w:rsid w:val="004C2816"/>
    <w:rsid w:val="004C4BCA"/>
    <w:rsid w:val="004C6DAB"/>
    <w:rsid w:val="004D38F9"/>
    <w:rsid w:val="004D524B"/>
    <w:rsid w:val="004E68D5"/>
    <w:rsid w:val="004E7704"/>
    <w:rsid w:val="004E7D35"/>
    <w:rsid w:val="004F0157"/>
    <w:rsid w:val="004F2C0E"/>
    <w:rsid w:val="004F6A07"/>
    <w:rsid w:val="004F6F46"/>
    <w:rsid w:val="00500253"/>
    <w:rsid w:val="0050273B"/>
    <w:rsid w:val="00515B28"/>
    <w:rsid w:val="00521131"/>
    <w:rsid w:val="00527E42"/>
    <w:rsid w:val="00532435"/>
    <w:rsid w:val="00534378"/>
    <w:rsid w:val="00534C60"/>
    <w:rsid w:val="0053504A"/>
    <w:rsid w:val="005359A4"/>
    <w:rsid w:val="00536746"/>
    <w:rsid w:val="005425EA"/>
    <w:rsid w:val="00543FA4"/>
    <w:rsid w:val="00546AD6"/>
    <w:rsid w:val="00550DD0"/>
    <w:rsid w:val="005525C9"/>
    <w:rsid w:val="00552CB0"/>
    <w:rsid w:val="00553E03"/>
    <w:rsid w:val="00556598"/>
    <w:rsid w:val="0055704F"/>
    <w:rsid w:val="00562754"/>
    <w:rsid w:val="00562A85"/>
    <w:rsid w:val="00564BED"/>
    <w:rsid w:val="005670D2"/>
    <w:rsid w:val="0056731C"/>
    <w:rsid w:val="00574700"/>
    <w:rsid w:val="005756E6"/>
    <w:rsid w:val="00575871"/>
    <w:rsid w:val="005842FB"/>
    <w:rsid w:val="00591DF7"/>
    <w:rsid w:val="0059244F"/>
    <w:rsid w:val="005935A3"/>
    <w:rsid w:val="005A118C"/>
    <w:rsid w:val="005A1D47"/>
    <w:rsid w:val="005A3EFB"/>
    <w:rsid w:val="005B19AA"/>
    <w:rsid w:val="005B641E"/>
    <w:rsid w:val="005C1AB1"/>
    <w:rsid w:val="005C1AEE"/>
    <w:rsid w:val="005C1CC0"/>
    <w:rsid w:val="005C2AA1"/>
    <w:rsid w:val="005C4968"/>
    <w:rsid w:val="005C5EF1"/>
    <w:rsid w:val="005D2D5F"/>
    <w:rsid w:val="005D3E72"/>
    <w:rsid w:val="005D6196"/>
    <w:rsid w:val="005E15E4"/>
    <w:rsid w:val="005F05E4"/>
    <w:rsid w:val="005F3797"/>
    <w:rsid w:val="005F58E4"/>
    <w:rsid w:val="005F5E8E"/>
    <w:rsid w:val="0060003A"/>
    <w:rsid w:val="0060271B"/>
    <w:rsid w:val="00603DF1"/>
    <w:rsid w:val="00617955"/>
    <w:rsid w:val="00620574"/>
    <w:rsid w:val="00620C5E"/>
    <w:rsid w:val="00620C83"/>
    <w:rsid w:val="00621954"/>
    <w:rsid w:val="00621E1B"/>
    <w:rsid w:val="006221A7"/>
    <w:rsid w:val="00623476"/>
    <w:rsid w:val="00623F9E"/>
    <w:rsid w:val="00626746"/>
    <w:rsid w:val="006268EE"/>
    <w:rsid w:val="00627404"/>
    <w:rsid w:val="006350EF"/>
    <w:rsid w:val="006355B3"/>
    <w:rsid w:val="00640411"/>
    <w:rsid w:val="006510C9"/>
    <w:rsid w:val="00652CB4"/>
    <w:rsid w:val="00654893"/>
    <w:rsid w:val="00656024"/>
    <w:rsid w:val="00656B51"/>
    <w:rsid w:val="00661144"/>
    <w:rsid w:val="00661D4F"/>
    <w:rsid w:val="00664E4E"/>
    <w:rsid w:val="00665A68"/>
    <w:rsid w:val="006704F7"/>
    <w:rsid w:val="006775CE"/>
    <w:rsid w:val="00680FC5"/>
    <w:rsid w:val="00681107"/>
    <w:rsid w:val="00686DC0"/>
    <w:rsid w:val="006904B3"/>
    <w:rsid w:val="006912CB"/>
    <w:rsid w:val="006932EF"/>
    <w:rsid w:val="006953FD"/>
    <w:rsid w:val="00695FB0"/>
    <w:rsid w:val="00696269"/>
    <w:rsid w:val="00696690"/>
    <w:rsid w:val="00697375"/>
    <w:rsid w:val="006A0E6C"/>
    <w:rsid w:val="006A1A83"/>
    <w:rsid w:val="006A1E1F"/>
    <w:rsid w:val="006A2C91"/>
    <w:rsid w:val="006A34F0"/>
    <w:rsid w:val="006A5EBF"/>
    <w:rsid w:val="006A72A3"/>
    <w:rsid w:val="006A7C9A"/>
    <w:rsid w:val="006B0AFA"/>
    <w:rsid w:val="006B3832"/>
    <w:rsid w:val="006B5BF8"/>
    <w:rsid w:val="006B724D"/>
    <w:rsid w:val="006B7A64"/>
    <w:rsid w:val="006C038C"/>
    <w:rsid w:val="006C2459"/>
    <w:rsid w:val="006C27C3"/>
    <w:rsid w:val="006C2B75"/>
    <w:rsid w:val="006C3CE9"/>
    <w:rsid w:val="006C5553"/>
    <w:rsid w:val="006C63D4"/>
    <w:rsid w:val="006C68E7"/>
    <w:rsid w:val="006C6933"/>
    <w:rsid w:val="006C7844"/>
    <w:rsid w:val="006D006B"/>
    <w:rsid w:val="006D0186"/>
    <w:rsid w:val="006D0C24"/>
    <w:rsid w:val="006D6BDD"/>
    <w:rsid w:val="006E255B"/>
    <w:rsid w:val="006E6965"/>
    <w:rsid w:val="006E7D4C"/>
    <w:rsid w:val="006E7DB6"/>
    <w:rsid w:val="006F0A09"/>
    <w:rsid w:val="006F5044"/>
    <w:rsid w:val="006F6354"/>
    <w:rsid w:val="00701BE5"/>
    <w:rsid w:val="00701F2B"/>
    <w:rsid w:val="00704A31"/>
    <w:rsid w:val="007059EC"/>
    <w:rsid w:val="00710786"/>
    <w:rsid w:val="007119F7"/>
    <w:rsid w:val="00712931"/>
    <w:rsid w:val="0071293D"/>
    <w:rsid w:val="00712C37"/>
    <w:rsid w:val="0071532E"/>
    <w:rsid w:val="00716B06"/>
    <w:rsid w:val="007200AE"/>
    <w:rsid w:val="00720C03"/>
    <w:rsid w:val="0072155C"/>
    <w:rsid w:val="00721B43"/>
    <w:rsid w:val="00722D7F"/>
    <w:rsid w:val="0073269E"/>
    <w:rsid w:val="00732FC0"/>
    <w:rsid w:val="00734A92"/>
    <w:rsid w:val="00746FCB"/>
    <w:rsid w:val="007472D8"/>
    <w:rsid w:val="00762A3E"/>
    <w:rsid w:val="00762DCB"/>
    <w:rsid w:val="007653A4"/>
    <w:rsid w:val="007669E2"/>
    <w:rsid w:val="00767032"/>
    <w:rsid w:val="007717AC"/>
    <w:rsid w:val="00775FC5"/>
    <w:rsid w:val="00776064"/>
    <w:rsid w:val="007770DA"/>
    <w:rsid w:val="007777B3"/>
    <w:rsid w:val="00781F3F"/>
    <w:rsid w:val="0078616C"/>
    <w:rsid w:val="00786A97"/>
    <w:rsid w:val="007931D9"/>
    <w:rsid w:val="0079455A"/>
    <w:rsid w:val="007949BC"/>
    <w:rsid w:val="00796672"/>
    <w:rsid w:val="00797631"/>
    <w:rsid w:val="00797C0E"/>
    <w:rsid w:val="007A1339"/>
    <w:rsid w:val="007A1B1C"/>
    <w:rsid w:val="007A3010"/>
    <w:rsid w:val="007A3BC0"/>
    <w:rsid w:val="007A5248"/>
    <w:rsid w:val="007A571E"/>
    <w:rsid w:val="007A6214"/>
    <w:rsid w:val="007B2D4B"/>
    <w:rsid w:val="007B3317"/>
    <w:rsid w:val="007B38E1"/>
    <w:rsid w:val="007B5E43"/>
    <w:rsid w:val="007B7151"/>
    <w:rsid w:val="007B7514"/>
    <w:rsid w:val="007C00FB"/>
    <w:rsid w:val="007C3FDA"/>
    <w:rsid w:val="007D1972"/>
    <w:rsid w:val="007D1DEA"/>
    <w:rsid w:val="007D4C69"/>
    <w:rsid w:val="007D54F8"/>
    <w:rsid w:val="007D5E70"/>
    <w:rsid w:val="007D7404"/>
    <w:rsid w:val="007E6203"/>
    <w:rsid w:val="007F1A65"/>
    <w:rsid w:val="007F5C2A"/>
    <w:rsid w:val="00800944"/>
    <w:rsid w:val="008039DA"/>
    <w:rsid w:val="008061DA"/>
    <w:rsid w:val="00810508"/>
    <w:rsid w:val="00814C17"/>
    <w:rsid w:val="00817208"/>
    <w:rsid w:val="0081762D"/>
    <w:rsid w:val="00821AE7"/>
    <w:rsid w:val="0082539B"/>
    <w:rsid w:val="00826F5F"/>
    <w:rsid w:val="0083351D"/>
    <w:rsid w:val="00835B6E"/>
    <w:rsid w:val="0083698C"/>
    <w:rsid w:val="00837A73"/>
    <w:rsid w:val="00837C96"/>
    <w:rsid w:val="0084213D"/>
    <w:rsid w:val="00842E1D"/>
    <w:rsid w:val="00843639"/>
    <w:rsid w:val="008436BF"/>
    <w:rsid w:val="00846E68"/>
    <w:rsid w:val="00852AE7"/>
    <w:rsid w:val="008547F2"/>
    <w:rsid w:val="008558DD"/>
    <w:rsid w:val="00856624"/>
    <w:rsid w:val="0086137B"/>
    <w:rsid w:val="00862125"/>
    <w:rsid w:val="00862BB5"/>
    <w:rsid w:val="008630F1"/>
    <w:rsid w:val="00864E34"/>
    <w:rsid w:val="00867CA5"/>
    <w:rsid w:val="00875D58"/>
    <w:rsid w:val="0087750A"/>
    <w:rsid w:val="00881B68"/>
    <w:rsid w:val="00884D63"/>
    <w:rsid w:val="00886368"/>
    <w:rsid w:val="00886BA5"/>
    <w:rsid w:val="00890140"/>
    <w:rsid w:val="0089541B"/>
    <w:rsid w:val="0089585F"/>
    <w:rsid w:val="00896DAD"/>
    <w:rsid w:val="008A126B"/>
    <w:rsid w:val="008A2677"/>
    <w:rsid w:val="008A47BF"/>
    <w:rsid w:val="008A49D6"/>
    <w:rsid w:val="008A5002"/>
    <w:rsid w:val="008B2095"/>
    <w:rsid w:val="008B312E"/>
    <w:rsid w:val="008B3752"/>
    <w:rsid w:val="008B420C"/>
    <w:rsid w:val="008B4540"/>
    <w:rsid w:val="008C075D"/>
    <w:rsid w:val="008C130F"/>
    <w:rsid w:val="008C5779"/>
    <w:rsid w:val="008C68AC"/>
    <w:rsid w:val="008C758C"/>
    <w:rsid w:val="008E104E"/>
    <w:rsid w:val="008E1A29"/>
    <w:rsid w:val="008E275B"/>
    <w:rsid w:val="008E4C23"/>
    <w:rsid w:val="008E7B04"/>
    <w:rsid w:val="008F2A22"/>
    <w:rsid w:val="008F4BB5"/>
    <w:rsid w:val="008F55BD"/>
    <w:rsid w:val="008F6313"/>
    <w:rsid w:val="008F67AC"/>
    <w:rsid w:val="008F7C84"/>
    <w:rsid w:val="009022B6"/>
    <w:rsid w:val="0090425B"/>
    <w:rsid w:val="0090650A"/>
    <w:rsid w:val="009124AE"/>
    <w:rsid w:val="00912C89"/>
    <w:rsid w:val="0091384A"/>
    <w:rsid w:val="009165AF"/>
    <w:rsid w:val="00923464"/>
    <w:rsid w:val="009246F2"/>
    <w:rsid w:val="00925BAA"/>
    <w:rsid w:val="0093235A"/>
    <w:rsid w:val="009360BF"/>
    <w:rsid w:val="009400BF"/>
    <w:rsid w:val="00941938"/>
    <w:rsid w:val="00942733"/>
    <w:rsid w:val="009473B1"/>
    <w:rsid w:val="009543E7"/>
    <w:rsid w:val="00955C21"/>
    <w:rsid w:val="0096009C"/>
    <w:rsid w:val="00961083"/>
    <w:rsid w:val="0096396D"/>
    <w:rsid w:val="00965615"/>
    <w:rsid w:val="00967173"/>
    <w:rsid w:val="00974FD0"/>
    <w:rsid w:val="0097535B"/>
    <w:rsid w:val="00976ED0"/>
    <w:rsid w:val="00982DB4"/>
    <w:rsid w:val="009844A6"/>
    <w:rsid w:val="00984B20"/>
    <w:rsid w:val="00986D23"/>
    <w:rsid w:val="0099048E"/>
    <w:rsid w:val="00990AF2"/>
    <w:rsid w:val="009911F9"/>
    <w:rsid w:val="00991D9C"/>
    <w:rsid w:val="00991E26"/>
    <w:rsid w:val="00991F41"/>
    <w:rsid w:val="00992AFC"/>
    <w:rsid w:val="009938A0"/>
    <w:rsid w:val="00995F23"/>
    <w:rsid w:val="009A1A34"/>
    <w:rsid w:val="009A39DE"/>
    <w:rsid w:val="009A4784"/>
    <w:rsid w:val="009A4D87"/>
    <w:rsid w:val="009A6C22"/>
    <w:rsid w:val="009A748E"/>
    <w:rsid w:val="009B33C5"/>
    <w:rsid w:val="009B4CA1"/>
    <w:rsid w:val="009B6009"/>
    <w:rsid w:val="009B6370"/>
    <w:rsid w:val="009C13D0"/>
    <w:rsid w:val="009C18BA"/>
    <w:rsid w:val="009C2A92"/>
    <w:rsid w:val="009C7CE3"/>
    <w:rsid w:val="009D2781"/>
    <w:rsid w:val="009D2E78"/>
    <w:rsid w:val="009D43BB"/>
    <w:rsid w:val="009D4885"/>
    <w:rsid w:val="009D4C3D"/>
    <w:rsid w:val="009D6B43"/>
    <w:rsid w:val="009D7BA4"/>
    <w:rsid w:val="009E0E6B"/>
    <w:rsid w:val="009E11CE"/>
    <w:rsid w:val="009E2828"/>
    <w:rsid w:val="009E2EA5"/>
    <w:rsid w:val="009F1022"/>
    <w:rsid w:val="009F4A39"/>
    <w:rsid w:val="009F5DDD"/>
    <w:rsid w:val="00A02928"/>
    <w:rsid w:val="00A04DD7"/>
    <w:rsid w:val="00A05141"/>
    <w:rsid w:val="00A0788D"/>
    <w:rsid w:val="00A10C26"/>
    <w:rsid w:val="00A14A7B"/>
    <w:rsid w:val="00A200A2"/>
    <w:rsid w:val="00A23F70"/>
    <w:rsid w:val="00A25D0A"/>
    <w:rsid w:val="00A31F31"/>
    <w:rsid w:val="00A322C9"/>
    <w:rsid w:val="00A344B2"/>
    <w:rsid w:val="00A37D22"/>
    <w:rsid w:val="00A44FD4"/>
    <w:rsid w:val="00A4625E"/>
    <w:rsid w:val="00A46772"/>
    <w:rsid w:val="00A4686F"/>
    <w:rsid w:val="00A53796"/>
    <w:rsid w:val="00A54C77"/>
    <w:rsid w:val="00A55466"/>
    <w:rsid w:val="00A565FB"/>
    <w:rsid w:val="00A579E0"/>
    <w:rsid w:val="00A62029"/>
    <w:rsid w:val="00A62C08"/>
    <w:rsid w:val="00A657FC"/>
    <w:rsid w:val="00A66283"/>
    <w:rsid w:val="00A70C99"/>
    <w:rsid w:val="00A75C39"/>
    <w:rsid w:val="00A80C2A"/>
    <w:rsid w:val="00A84451"/>
    <w:rsid w:val="00A86F1A"/>
    <w:rsid w:val="00A90354"/>
    <w:rsid w:val="00A904A6"/>
    <w:rsid w:val="00A920B3"/>
    <w:rsid w:val="00A975AF"/>
    <w:rsid w:val="00AA1B5E"/>
    <w:rsid w:val="00AA245D"/>
    <w:rsid w:val="00AA296F"/>
    <w:rsid w:val="00AA6DD5"/>
    <w:rsid w:val="00AB48CB"/>
    <w:rsid w:val="00AB5276"/>
    <w:rsid w:val="00AB5399"/>
    <w:rsid w:val="00AB7CA4"/>
    <w:rsid w:val="00AC04EB"/>
    <w:rsid w:val="00AC29CD"/>
    <w:rsid w:val="00AC4D51"/>
    <w:rsid w:val="00AC701E"/>
    <w:rsid w:val="00AD2EA5"/>
    <w:rsid w:val="00AD784A"/>
    <w:rsid w:val="00AE1D60"/>
    <w:rsid w:val="00AE2DE0"/>
    <w:rsid w:val="00AE3F6E"/>
    <w:rsid w:val="00AE7FC5"/>
    <w:rsid w:val="00AF032F"/>
    <w:rsid w:val="00AF3D9D"/>
    <w:rsid w:val="00AF4FD0"/>
    <w:rsid w:val="00AF5BBC"/>
    <w:rsid w:val="00B019C1"/>
    <w:rsid w:val="00B06ED5"/>
    <w:rsid w:val="00B07115"/>
    <w:rsid w:val="00B177D7"/>
    <w:rsid w:val="00B2110C"/>
    <w:rsid w:val="00B22343"/>
    <w:rsid w:val="00B328D9"/>
    <w:rsid w:val="00B3316E"/>
    <w:rsid w:val="00B340E2"/>
    <w:rsid w:val="00B3612F"/>
    <w:rsid w:val="00B453A0"/>
    <w:rsid w:val="00B460D6"/>
    <w:rsid w:val="00B501AE"/>
    <w:rsid w:val="00B51769"/>
    <w:rsid w:val="00B55A6B"/>
    <w:rsid w:val="00B6460A"/>
    <w:rsid w:val="00B66AAF"/>
    <w:rsid w:val="00B6732F"/>
    <w:rsid w:val="00B71817"/>
    <w:rsid w:val="00B75171"/>
    <w:rsid w:val="00B76A8A"/>
    <w:rsid w:val="00B7782E"/>
    <w:rsid w:val="00B77F05"/>
    <w:rsid w:val="00B81320"/>
    <w:rsid w:val="00B85379"/>
    <w:rsid w:val="00B85571"/>
    <w:rsid w:val="00B857C6"/>
    <w:rsid w:val="00B8713F"/>
    <w:rsid w:val="00B87846"/>
    <w:rsid w:val="00B9313C"/>
    <w:rsid w:val="00B95190"/>
    <w:rsid w:val="00BA16F5"/>
    <w:rsid w:val="00BA2678"/>
    <w:rsid w:val="00BA41CA"/>
    <w:rsid w:val="00BA50E7"/>
    <w:rsid w:val="00BA50F6"/>
    <w:rsid w:val="00BA6312"/>
    <w:rsid w:val="00BA6A06"/>
    <w:rsid w:val="00BB7438"/>
    <w:rsid w:val="00BB7A52"/>
    <w:rsid w:val="00BB7E8C"/>
    <w:rsid w:val="00BC053B"/>
    <w:rsid w:val="00BC384B"/>
    <w:rsid w:val="00BC4989"/>
    <w:rsid w:val="00BD4384"/>
    <w:rsid w:val="00BD457E"/>
    <w:rsid w:val="00BE01EE"/>
    <w:rsid w:val="00BE11F3"/>
    <w:rsid w:val="00BE15FF"/>
    <w:rsid w:val="00BE1EDE"/>
    <w:rsid w:val="00BE3C12"/>
    <w:rsid w:val="00BE6C53"/>
    <w:rsid w:val="00BE7337"/>
    <w:rsid w:val="00BF49AE"/>
    <w:rsid w:val="00BF55E8"/>
    <w:rsid w:val="00BF6E2B"/>
    <w:rsid w:val="00BF760C"/>
    <w:rsid w:val="00C008EB"/>
    <w:rsid w:val="00C00ADF"/>
    <w:rsid w:val="00C0530C"/>
    <w:rsid w:val="00C100E0"/>
    <w:rsid w:val="00C1645A"/>
    <w:rsid w:val="00C16572"/>
    <w:rsid w:val="00C17C13"/>
    <w:rsid w:val="00C26673"/>
    <w:rsid w:val="00C27186"/>
    <w:rsid w:val="00C3293C"/>
    <w:rsid w:val="00C33141"/>
    <w:rsid w:val="00C33ED5"/>
    <w:rsid w:val="00C35E2B"/>
    <w:rsid w:val="00C37EAA"/>
    <w:rsid w:val="00C41A79"/>
    <w:rsid w:val="00C41E00"/>
    <w:rsid w:val="00C4533F"/>
    <w:rsid w:val="00C45576"/>
    <w:rsid w:val="00C458A2"/>
    <w:rsid w:val="00C4599B"/>
    <w:rsid w:val="00C5311C"/>
    <w:rsid w:val="00C547A9"/>
    <w:rsid w:val="00C61F05"/>
    <w:rsid w:val="00C6289C"/>
    <w:rsid w:val="00C63622"/>
    <w:rsid w:val="00C645AC"/>
    <w:rsid w:val="00C64E88"/>
    <w:rsid w:val="00C70C56"/>
    <w:rsid w:val="00C8055D"/>
    <w:rsid w:val="00C81F89"/>
    <w:rsid w:val="00C8247F"/>
    <w:rsid w:val="00C84803"/>
    <w:rsid w:val="00C84E21"/>
    <w:rsid w:val="00C87A3F"/>
    <w:rsid w:val="00C90C55"/>
    <w:rsid w:val="00C9215D"/>
    <w:rsid w:val="00C92AB2"/>
    <w:rsid w:val="00C92DE6"/>
    <w:rsid w:val="00C94310"/>
    <w:rsid w:val="00C94B33"/>
    <w:rsid w:val="00C95455"/>
    <w:rsid w:val="00CA54D9"/>
    <w:rsid w:val="00CA6DE8"/>
    <w:rsid w:val="00CB45EA"/>
    <w:rsid w:val="00CB6B8F"/>
    <w:rsid w:val="00CC15CB"/>
    <w:rsid w:val="00CC3DE9"/>
    <w:rsid w:val="00CC77E9"/>
    <w:rsid w:val="00CD0276"/>
    <w:rsid w:val="00CD3221"/>
    <w:rsid w:val="00CD46B9"/>
    <w:rsid w:val="00CD6C69"/>
    <w:rsid w:val="00CD71BF"/>
    <w:rsid w:val="00CE0A36"/>
    <w:rsid w:val="00CE0BA6"/>
    <w:rsid w:val="00CE1B29"/>
    <w:rsid w:val="00CE3349"/>
    <w:rsid w:val="00CE51CA"/>
    <w:rsid w:val="00CE665F"/>
    <w:rsid w:val="00CF18C8"/>
    <w:rsid w:val="00CF2080"/>
    <w:rsid w:val="00CF2C18"/>
    <w:rsid w:val="00CF55DD"/>
    <w:rsid w:val="00CF61E6"/>
    <w:rsid w:val="00CF7892"/>
    <w:rsid w:val="00CF793A"/>
    <w:rsid w:val="00D009A1"/>
    <w:rsid w:val="00D0148E"/>
    <w:rsid w:val="00D018BE"/>
    <w:rsid w:val="00D01E7C"/>
    <w:rsid w:val="00D03485"/>
    <w:rsid w:val="00D0427B"/>
    <w:rsid w:val="00D06150"/>
    <w:rsid w:val="00D06FF3"/>
    <w:rsid w:val="00D10381"/>
    <w:rsid w:val="00D12D6C"/>
    <w:rsid w:val="00D15556"/>
    <w:rsid w:val="00D20ED2"/>
    <w:rsid w:val="00D21568"/>
    <w:rsid w:val="00D23616"/>
    <w:rsid w:val="00D25CD3"/>
    <w:rsid w:val="00D27A27"/>
    <w:rsid w:val="00D326A8"/>
    <w:rsid w:val="00D32EC8"/>
    <w:rsid w:val="00D35904"/>
    <w:rsid w:val="00D45EB4"/>
    <w:rsid w:val="00D45EF5"/>
    <w:rsid w:val="00D50CFF"/>
    <w:rsid w:val="00D5165A"/>
    <w:rsid w:val="00D54D53"/>
    <w:rsid w:val="00D568D9"/>
    <w:rsid w:val="00D62451"/>
    <w:rsid w:val="00D643DF"/>
    <w:rsid w:val="00D672E9"/>
    <w:rsid w:val="00D67E48"/>
    <w:rsid w:val="00D70572"/>
    <w:rsid w:val="00D71903"/>
    <w:rsid w:val="00D73997"/>
    <w:rsid w:val="00D76D7C"/>
    <w:rsid w:val="00D77DB2"/>
    <w:rsid w:val="00D833E3"/>
    <w:rsid w:val="00D83546"/>
    <w:rsid w:val="00D83665"/>
    <w:rsid w:val="00D8577B"/>
    <w:rsid w:val="00D87B46"/>
    <w:rsid w:val="00D87C31"/>
    <w:rsid w:val="00D904C2"/>
    <w:rsid w:val="00D921AE"/>
    <w:rsid w:val="00D93CBC"/>
    <w:rsid w:val="00D9493D"/>
    <w:rsid w:val="00D95B3B"/>
    <w:rsid w:val="00D9608C"/>
    <w:rsid w:val="00D978A4"/>
    <w:rsid w:val="00DA64BD"/>
    <w:rsid w:val="00DB2584"/>
    <w:rsid w:val="00DB3611"/>
    <w:rsid w:val="00DC1CE0"/>
    <w:rsid w:val="00DC1F12"/>
    <w:rsid w:val="00DC238F"/>
    <w:rsid w:val="00DC3DDA"/>
    <w:rsid w:val="00DC4FA9"/>
    <w:rsid w:val="00DC6B1F"/>
    <w:rsid w:val="00DD52EC"/>
    <w:rsid w:val="00DD6ED2"/>
    <w:rsid w:val="00DE2B2C"/>
    <w:rsid w:val="00DE2BEF"/>
    <w:rsid w:val="00DE3658"/>
    <w:rsid w:val="00DE487D"/>
    <w:rsid w:val="00DE4B44"/>
    <w:rsid w:val="00DE5B9C"/>
    <w:rsid w:val="00DE7DFD"/>
    <w:rsid w:val="00DF751F"/>
    <w:rsid w:val="00E00555"/>
    <w:rsid w:val="00E032EE"/>
    <w:rsid w:val="00E033B5"/>
    <w:rsid w:val="00E073FB"/>
    <w:rsid w:val="00E142A4"/>
    <w:rsid w:val="00E17230"/>
    <w:rsid w:val="00E20769"/>
    <w:rsid w:val="00E208CD"/>
    <w:rsid w:val="00E23730"/>
    <w:rsid w:val="00E24BED"/>
    <w:rsid w:val="00E26286"/>
    <w:rsid w:val="00E31476"/>
    <w:rsid w:val="00E31E3C"/>
    <w:rsid w:val="00E32170"/>
    <w:rsid w:val="00E3279F"/>
    <w:rsid w:val="00E34BA2"/>
    <w:rsid w:val="00E35CEA"/>
    <w:rsid w:val="00E35D53"/>
    <w:rsid w:val="00E361C1"/>
    <w:rsid w:val="00E3627E"/>
    <w:rsid w:val="00E37D13"/>
    <w:rsid w:val="00E42E92"/>
    <w:rsid w:val="00E51D21"/>
    <w:rsid w:val="00E6276D"/>
    <w:rsid w:val="00E652D4"/>
    <w:rsid w:val="00E65F50"/>
    <w:rsid w:val="00E67170"/>
    <w:rsid w:val="00E71295"/>
    <w:rsid w:val="00E724C9"/>
    <w:rsid w:val="00E73CF2"/>
    <w:rsid w:val="00E74E8B"/>
    <w:rsid w:val="00E815D6"/>
    <w:rsid w:val="00E81C9A"/>
    <w:rsid w:val="00E82318"/>
    <w:rsid w:val="00E83C8F"/>
    <w:rsid w:val="00E87542"/>
    <w:rsid w:val="00E876D9"/>
    <w:rsid w:val="00E9269F"/>
    <w:rsid w:val="00E929D7"/>
    <w:rsid w:val="00E95723"/>
    <w:rsid w:val="00E95857"/>
    <w:rsid w:val="00EA7AD2"/>
    <w:rsid w:val="00EA7D4A"/>
    <w:rsid w:val="00EB1984"/>
    <w:rsid w:val="00EB1FF2"/>
    <w:rsid w:val="00EB2292"/>
    <w:rsid w:val="00EB2C6E"/>
    <w:rsid w:val="00EB2C78"/>
    <w:rsid w:val="00EB4EB5"/>
    <w:rsid w:val="00EB573A"/>
    <w:rsid w:val="00EB6980"/>
    <w:rsid w:val="00EB6E57"/>
    <w:rsid w:val="00EC1BAF"/>
    <w:rsid w:val="00EC374E"/>
    <w:rsid w:val="00EC4782"/>
    <w:rsid w:val="00EC6764"/>
    <w:rsid w:val="00ED0CB7"/>
    <w:rsid w:val="00ED2A58"/>
    <w:rsid w:val="00ED43D6"/>
    <w:rsid w:val="00ED47A6"/>
    <w:rsid w:val="00ED47AF"/>
    <w:rsid w:val="00ED5AC8"/>
    <w:rsid w:val="00EE0762"/>
    <w:rsid w:val="00EF4A4C"/>
    <w:rsid w:val="00EF7D06"/>
    <w:rsid w:val="00EF7DB1"/>
    <w:rsid w:val="00F02FBC"/>
    <w:rsid w:val="00F04075"/>
    <w:rsid w:val="00F06098"/>
    <w:rsid w:val="00F2064F"/>
    <w:rsid w:val="00F20E0A"/>
    <w:rsid w:val="00F23767"/>
    <w:rsid w:val="00F241F1"/>
    <w:rsid w:val="00F26B21"/>
    <w:rsid w:val="00F27AAA"/>
    <w:rsid w:val="00F302D3"/>
    <w:rsid w:val="00F30A7E"/>
    <w:rsid w:val="00F32004"/>
    <w:rsid w:val="00F32ED8"/>
    <w:rsid w:val="00F40C2E"/>
    <w:rsid w:val="00F43775"/>
    <w:rsid w:val="00F4543F"/>
    <w:rsid w:val="00F46CEE"/>
    <w:rsid w:val="00F56E78"/>
    <w:rsid w:val="00F57994"/>
    <w:rsid w:val="00F607AF"/>
    <w:rsid w:val="00F6303C"/>
    <w:rsid w:val="00F63307"/>
    <w:rsid w:val="00F64343"/>
    <w:rsid w:val="00F67676"/>
    <w:rsid w:val="00F676F4"/>
    <w:rsid w:val="00F7566C"/>
    <w:rsid w:val="00F81F80"/>
    <w:rsid w:val="00F85BFE"/>
    <w:rsid w:val="00F863D8"/>
    <w:rsid w:val="00F920ED"/>
    <w:rsid w:val="00F93990"/>
    <w:rsid w:val="00F949CD"/>
    <w:rsid w:val="00FA44C5"/>
    <w:rsid w:val="00FA4733"/>
    <w:rsid w:val="00FB0B4B"/>
    <w:rsid w:val="00FB0D8E"/>
    <w:rsid w:val="00FB74BF"/>
    <w:rsid w:val="00FB7C6C"/>
    <w:rsid w:val="00FC03B6"/>
    <w:rsid w:val="00FC555D"/>
    <w:rsid w:val="00FD2904"/>
    <w:rsid w:val="00FD351E"/>
    <w:rsid w:val="00FD3A1A"/>
    <w:rsid w:val="00FE1520"/>
    <w:rsid w:val="00FE1FB8"/>
    <w:rsid w:val="00FE2F08"/>
    <w:rsid w:val="00FE4639"/>
    <w:rsid w:val="00FE6188"/>
    <w:rsid w:val="00FE7D72"/>
    <w:rsid w:val="00FF2073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CD0B73-6FE5-411B-9158-02E450BE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next w:val="Normal"/>
    <w:link w:val="Heading1Char"/>
    <w:uiPriority w:val="9"/>
    <w:qFormat/>
    <w:rsid w:val="00430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erpo">
    <w:name w:val="Cuerpo"/>
    <w:rsid w:val="007F1A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Spacing">
    <w:name w:val="No Spacing"/>
    <w:uiPriority w:val="1"/>
    <w:qFormat/>
    <w:rsid w:val="00DE2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deparagrafimplicit">
    <w:name w:val="Font de paragraf implicit"/>
    <w:rsid w:val="00DE2BEF"/>
  </w:style>
  <w:style w:type="character" w:styleId="FootnoteReference">
    <w:name w:val="footnote reference"/>
    <w:basedOn w:val="DefaultParagraphFont"/>
    <w:uiPriority w:val="99"/>
    <w:semiHidden/>
    <w:unhideWhenUsed/>
    <w:rsid w:val="00852AE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307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5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C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4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DB2C-EA27-4C54-9C82-64508E3F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73</cp:revision>
  <cp:lastPrinted>2020-02-06T10:25:00Z</cp:lastPrinted>
  <dcterms:created xsi:type="dcterms:W3CDTF">2019-11-11T06:38:00Z</dcterms:created>
  <dcterms:modified xsi:type="dcterms:W3CDTF">2020-07-07T12:25:00Z</dcterms:modified>
</cp:coreProperties>
</file>