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FE5" w:rsidRPr="00211DF9" w:rsidRDefault="0038184A" w:rsidP="006B44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211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CIVIS anunță deschiderea înscrierilor pentru </w:t>
      </w:r>
      <w:r w:rsidR="00325802" w:rsidRPr="00211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 ediție a </w:t>
      </w:r>
      <w:r w:rsidR="00FC7FE5" w:rsidRPr="00211DF9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325802" w:rsidRPr="00211DF9">
        <w:rPr>
          <w:rFonts w:ascii="Times New Roman" w:hAnsi="Times New Roman" w:cs="Times New Roman"/>
          <w:b/>
          <w:sz w:val="24"/>
          <w:szCs w:val="24"/>
          <w:lang w:val="ro-RO"/>
        </w:rPr>
        <w:t>colii</w:t>
      </w:r>
      <w:r w:rsidR="00FC7FE5" w:rsidRPr="00211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Vară în Imuno-Oncologie</w:t>
      </w:r>
    </w:p>
    <w:bookmarkEnd w:id="0"/>
    <w:p w:rsidR="00FC7FE5" w:rsidRPr="00211DF9" w:rsidRDefault="00FC7FE5" w:rsidP="006B44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8184A" w:rsidRPr="00211DF9" w:rsidRDefault="0038184A" w:rsidP="006B4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1DF9">
        <w:rPr>
          <w:rFonts w:ascii="Times New Roman" w:hAnsi="Times New Roman" w:cs="Times New Roman"/>
          <w:sz w:val="24"/>
          <w:szCs w:val="24"/>
          <w:lang w:val="ro-RO"/>
        </w:rPr>
        <w:t>CIVIS</w:t>
      </w:r>
      <w:r w:rsidR="00FF5254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>anunță deschiderea înscrierilor pentru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B622B"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 ediție a </w:t>
      </w:r>
      <w:r w:rsidR="00FC7FE5" w:rsidRPr="00191B91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AB622B" w:rsidRPr="00191B91">
        <w:rPr>
          <w:rFonts w:ascii="Times New Roman" w:hAnsi="Times New Roman" w:cs="Times New Roman"/>
          <w:b/>
          <w:sz w:val="24"/>
          <w:szCs w:val="24"/>
          <w:lang w:val="ro-RO"/>
        </w:rPr>
        <w:t>colii</w:t>
      </w:r>
      <w:r w:rsidR="00FC7FE5"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Vară</w:t>
      </w:r>
      <w:r w:rsidR="00AB622B"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C7FE5" w:rsidRPr="00191B91">
        <w:rPr>
          <w:rFonts w:ascii="Times New Roman" w:hAnsi="Times New Roman" w:cs="Times New Roman"/>
          <w:b/>
          <w:sz w:val="24"/>
          <w:szCs w:val="24"/>
          <w:lang w:val="ro-RO"/>
        </w:rPr>
        <w:t>în Imuno</w:t>
      </w:r>
      <w:r w:rsidR="00FC7FE5" w:rsidRPr="00211DF9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="00FC7FE5" w:rsidRPr="00191B91">
        <w:rPr>
          <w:rFonts w:ascii="Times New Roman" w:hAnsi="Times New Roman" w:cs="Times New Roman"/>
          <w:b/>
          <w:sz w:val="24"/>
          <w:szCs w:val="24"/>
          <w:lang w:val="ro-RO"/>
        </w:rPr>
        <w:t>Oncologie</w:t>
      </w:r>
      <w:r w:rsidR="00FF5254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din cadrul consorțiului</w:t>
      </w:r>
      <w:r w:rsidR="00AB622B" w:rsidRPr="00211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B622B" w:rsidRPr="00191B91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>ICI-CIVIS Summer School 2021</w:t>
      </w:r>
      <w:r w:rsidR="00C34261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in Immuno</w:t>
      </w:r>
      <w:r w:rsidR="00AB622B" w:rsidRPr="00191B91">
        <w:rPr>
          <w:rFonts w:ascii="Times New Roman" w:hAnsi="Times New Roman" w:cs="Times New Roman"/>
          <w:sz w:val="24"/>
          <w:szCs w:val="24"/>
          <w:lang w:val="ro-RO"/>
        </w:rPr>
        <w:t>-Oncologie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FF5254" w:rsidRPr="00211DF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B4459" w:rsidRPr="00211DF9" w:rsidRDefault="00FF5254" w:rsidP="006B44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1DF9">
        <w:rPr>
          <w:rFonts w:ascii="Times New Roman" w:hAnsi="Times New Roman" w:cs="Times New Roman"/>
          <w:sz w:val="24"/>
          <w:szCs w:val="24"/>
          <w:lang w:val="ro-RO"/>
        </w:rPr>
        <w:t>Evenimentul</w:t>
      </w:r>
      <w:r w:rsidR="0038184A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54BD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="009231B0" w:rsidRPr="00211DF9">
        <w:rPr>
          <w:rFonts w:ascii="Times New Roman" w:hAnsi="Times New Roman" w:cs="Times New Roman"/>
          <w:sz w:val="24"/>
          <w:szCs w:val="24"/>
          <w:lang w:val="ro-RO"/>
        </w:rPr>
        <w:t>organizat</w:t>
      </w:r>
      <w:r w:rsidR="00FC7FE5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="00211DF9" w:rsidRPr="00191B91">
        <w:t xml:space="preserve"> </w:t>
      </w:r>
      <w:hyperlink r:id="rId6" w:history="1">
        <w:r w:rsidR="00211DF9" w:rsidRPr="00211DF9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Institute for Cancer and Immunology</w:t>
        </w:r>
      </w:hyperlink>
      <w:r w:rsidR="00211DF9" w:rsidRPr="00191B9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ro-RO"/>
        </w:rPr>
        <w:t xml:space="preserve"> din cad</w:t>
      </w:r>
      <w:r w:rsidR="00211DF9" w:rsidRPr="00304FD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  <w:lang w:val="ro-RO"/>
        </w:rPr>
        <w:t>rul</w:t>
      </w:r>
      <w:r w:rsidR="00211DF9" w:rsidRPr="00304FDE">
        <w:rPr>
          <w:rFonts w:ascii="Times New Roman" w:hAnsi="Times New Roman" w:cs="Times New Roman"/>
        </w:rPr>
        <w:t xml:space="preserve"> Aix-Marseille Université</w:t>
      </w:r>
      <w:r w:rsidRPr="00304FDE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și </w:t>
      </w:r>
      <w:r w:rsidR="00FC7FE5" w:rsidRPr="00191B9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se </w:t>
      </w:r>
      <w:r w:rsidR="009231B0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adresează 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atât </w:t>
      </w:r>
      <w:r w:rsidR="00325802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masteranzilor și </w:t>
      </w:r>
      <w:r w:rsidR="00FC7FE5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doctoranzilor 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de la universitățile </w:t>
      </w:r>
      <w:r w:rsidR="00FC54BD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membre CIVIS, </w:t>
      </w:r>
      <w:r w:rsidR="00325802" w:rsidRPr="00211DF9">
        <w:rPr>
          <w:rFonts w:ascii="Times New Roman" w:hAnsi="Times New Roman" w:cs="Times New Roman"/>
          <w:sz w:val="24"/>
          <w:szCs w:val="24"/>
          <w:lang w:val="ro-RO"/>
        </w:rPr>
        <w:t>cât și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celor din afara acestora</w:t>
      </w:r>
      <w:r w:rsidR="00325802" w:rsidRPr="00211DF9">
        <w:rPr>
          <w:rFonts w:ascii="Times New Roman" w:hAnsi="Times New Roman" w:cs="Times New Roman"/>
          <w:sz w:val="24"/>
          <w:szCs w:val="24"/>
          <w:lang w:val="ro-RO"/>
        </w:rPr>
        <w:t>, specializați în științele vieții, medicină și informatică, care doresc să își dezvolte cunoștințele și abilitățile în cercetarea imuno-oncologică folosind cele mai noi metode analitice.</w:t>
      </w:r>
    </w:p>
    <w:p w:rsidR="00325802" w:rsidRDefault="003722A0" w:rsidP="006B4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ICI Summer School </w:t>
      </w:r>
      <w:r w:rsidR="00FC54BD" w:rsidRPr="00211DF9">
        <w:rPr>
          <w:rFonts w:ascii="Times New Roman" w:hAnsi="Times New Roman" w:cs="Times New Roman"/>
          <w:sz w:val="24"/>
          <w:szCs w:val="24"/>
          <w:lang w:val="ro-RO"/>
        </w:rPr>
        <w:t>se va desfășura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în perioada </w:t>
      </w:r>
      <w:r w:rsidR="00AB622B" w:rsidRPr="00211DF9">
        <w:rPr>
          <w:rFonts w:ascii="Times New Roman" w:hAnsi="Times New Roman" w:cs="Times New Roman"/>
          <w:b/>
          <w:sz w:val="24"/>
          <w:szCs w:val="24"/>
          <w:lang w:val="ro-RO"/>
        </w:rPr>
        <w:t>5-9 iulie 2021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FF5254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="00FF5254" w:rsidRPr="00211DF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campusul universității franceze</w:t>
        </w:r>
      </w:hyperlink>
      <w:r w:rsidR="00FF5254" w:rsidRPr="00191B9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C54BD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e parcursul </w:t>
      </w:r>
      <w:r w:rsidR="00211DF9" w:rsidRPr="00211DF9">
        <w:rPr>
          <w:rFonts w:ascii="Times New Roman" w:hAnsi="Times New Roman" w:cs="Times New Roman"/>
          <w:sz w:val="24"/>
          <w:szCs w:val="24"/>
          <w:lang w:val="ro-RO"/>
        </w:rPr>
        <w:t>celor</w:t>
      </w:r>
      <w:r w:rsidR="00FC54BD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cinci zile, 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participanții </w:t>
      </w:r>
      <w:r w:rsidR="00FC54BD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vor lua parte la prelegeri, 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workshop-uri, mese rotunde, </w:t>
      </w:r>
      <w:r w:rsidR="006B4459" w:rsidRPr="00211DF9">
        <w:rPr>
          <w:rFonts w:ascii="Times New Roman" w:hAnsi="Times New Roman" w:cs="Times New Roman"/>
          <w:sz w:val="24"/>
          <w:szCs w:val="24"/>
          <w:lang w:val="ro-RO"/>
        </w:rPr>
        <w:t>tra</w:t>
      </w:r>
      <w:r w:rsidR="00C34261" w:rsidRPr="00211DF9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AB622B" w:rsidRPr="00211DF9">
        <w:rPr>
          <w:rFonts w:ascii="Times New Roman" w:hAnsi="Times New Roman" w:cs="Times New Roman"/>
          <w:sz w:val="24"/>
          <w:szCs w:val="24"/>
          <w:lang w:val="ro-RO"/>
        </w:rPr>
        <w:t>ning-uri de redactare a articolelor științifice</w:t>
      </w:r>
      <w:r w:rsidR="00C34261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, discuții interactive cu conferențiarii, precum și 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="00C34261" w:rsidRPr="00211DF9">
        <w:rPr>
          <w:rFonts w:ascii="Times New Roman" w:hAnsi="Times New Roman" w:cs="Times New Roman"/>
          <w:sz w:val="24"/>
          <w:szCs w:val="24"/>
          <w:lang w:val="ro-RO"/>
        </w:rPr>
        <w:t>aplicații practice.</w:t>
      </w:r>
    </w:p>
    <w:p w:rsidR="00170EFA" w:rsidRPr="00211DF9" w:rsidRDefault="00170EFA" w:rsidP="006B4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11DF9" w:rsidRPr="00191B91" w:rsidRDefault="00211DF9" w:rsidP="006B44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1B91">
        <w:rPr>
          <w:rFonts w:ascii="Times New Roman" w:hAnsi="Times New Roman" w:cs="Times New Roman"/>
          <w:b/>
          <w:sz w:val="24"/>
          <w:szCs w:val="24"/>
          <w:lang w:val="ro-RO"/>
        </w:rPr>
        <w:t>Înscriere</w:t>
      </w:r>
      <w:r w:rsidR="00170E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selecție</w:t>
      </w:r>
    </w:p>
    <w:p w:rsidR="00B82ABD" w:rsidRPr="00191B91" w:rsidRDefault="00FC54BD" w:rsidP="006B4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1DF9">
        <w:rPr>
          <w:rFonts w:ascii="Times New Roman" w:hAnsi="Times New Roman" w:cs="Times New Roman"/>
          <w:b/>
          <w:sz w:val="24"/>
          <w:szCs w:val="24"/>
          <w:lang w:val="ro-RO"/>
        </w:rPr>
        <w:t>Termenul limită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pentru trimiterea aplicațiilor este </w:t>
      </w:r>
      <w:r w:rsidR="0039537F" w:rsidRPr="00211DF9">
        <w:rPr>
          <w:rFonts w:ascii="Times New Roman" w:hAnsi="Times New Roman" w:cs="Times New Roman"/>
          <w:b/>
          <w:sz w:val="24"/>
          <w:szCs w:val="24"/>
          <w:lang w:val="ro-RO"/>
        </w:rPr>
        <w:t>joi, 1</w:t>
      </w:r>
      <w:r w:rsidR="00AB622B" w:rsidRPr="00211DF9">
        <w:rPr>
          <w:rFonts w:ascii="Times New Roman" w:hAnsi="Times New Roman" w:cs="Times New Roman"/>
          <w:b/>
          <w:sz w:val="24"/>
          <w:szCs w:val="24"/>
          <w:lang w:val="ro-RO"/>
        </w:rPr>
        <w:t>5 aprilie</w:t>
      </w:r>
      <w:r w:rsidR="00325802" w:rsidRPr="00211D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B622B" w:rsidRPr="00211DF9">
        <w:rPr>
          <w:rFonts w:ascii="Times New Roman" w:hAnsi="Times New Roman" w:cs="Times New Roman"/>
          <w:b/>
          <w:sz w:val="24"/>
          <w:szCs w:val="24"/>
          <w:lang w:val="ro-RO"/>
        </w:rPr>
        <w:t>2021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, iar </w:t>
      </w:r>
      <w:r w:rsidR="00D02B04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mai 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>multe informații privind procesul de înscriere și de selecție</w:t>
      </w:r>
      <w:r w:rsidR="009231B0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sunt disponibile </w:t>
      </w:r>
      <w:hyperlink r:id="rId8" w:anchor="section-2" w:history="1">
        <w:r w:rsidR="00AB622B" w:rsidRPr="00191B9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AB622B" w:rsidRPr="00191B9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1DF9" w:rsidRPr="00191B9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B82ABD" w:rsidRPr="00191B91">
        <w:rPr>
          <w:rFonts w:ascii="Times New Roman" w:hAnsi="Times New Roman" w:cs="Times New Roman"/>
          <w:sz w:val="24"/>
          <w:szCs w:val="24"/>
          <w:lang w:val="ro-RO"/>
        </w:rPr>
        <w:t>ormularul de înregistrare</w:t>
      </w:r>
      <w:r w:rsidR="00211DF9" w:rsidRPr="00191B91">
        <w:rPr>
          <w:rFonts w:ascii="Times New Roman" w:hAnsi="Times New Roman" w:cs="Times New Roman"/>
          <w:sz w:val="24"/>
          <w:szCs w:val="24"/>
          <w:lang w:val="ro-RO"/>
        </w:rPr>
        <w:t xml:space="preserve"> poate fi accesat</w:t>
      </w:r>
      <w:r w:rsidR="00B82ABD" w:rsidRPr="00191B9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9" w:history="1">
        <w:r w:rsidR="00B82ABD" w:rsidRPr="00191B9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B82ABD" w:rsidRPr="00191B9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B622B" w:rsidRDefault="00B82ABD" w:rsidP="00C34261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</w:pPr>
      <w:r w:rsidRPr="00191B91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ro-RO"/>
        </w:rPr>
        <w:t>Taxa de înscriere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 pentru masteranzi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i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 și doctoranz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i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i CIVIS este de </w:t>
      </w:r>
      <w:r w:rsidRPr="00191B91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ro-RO"/>
        </w:rPr>
        <w:t>75 de euro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, iar pentru 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cei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 de la alte instituții de învățământ 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este de </w:t>
      </w:r>
      <w:r w:rsidRPr="00191B91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ro-RO"/>
        </w:rPr>
        <w:t>380 de euro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. Taxa nu acoperă cheltuielile de călătorie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, dar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 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o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rganizatorii oferă granturi 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de 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câte </w:t>
      </w:r>
      <w:r w:rsidRPr="00191B91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ro-RO"/>
        </w:rPr>
        <w:t xml:space="preserve">400 de euro 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pentru patru participanți care dovedesc că au </w:t>
      </w:r>
      <w:r w:rsidR="00170EFA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obținut</w:t>
      </w:r>
      <w:r w:rsidR="00170EFA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 </w:t>
      </w:r>
      <w:r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rezultate </w:t>
      </w:r>
      <w:r w:rsidR="00211DF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 xml:space="preserve">deosebite </w:t>
      </w:r>
      <w:r w:rsidR="007A6A39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sau că au un interes major în domeniu</w:t>
      </w:r>
      <w:r w:rsidR="006B4459" w:rsidRPr="00191B91"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  <w:t>.</w:t>
      </w:r>
    </w:p>
    <w:p w:rsidR="00170EFA" w:rsidRDefault="00170EFA" w:rsidP="00170E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</w:pPr>
      <w:r w:rsidRPr="00305A2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această ediție inaugurală se pot înregistra până la </w:t>
      </w:r>
      <w:r w:rsidRPr="00305A2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8 participanți</w:t>
      </w:r>
      <w:r w:rsidRPr="00305A2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fiecărei universități partenere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CIVIS</w:t>
      </w:r>
      <w:r w:rsidRPr="00305A2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305A22">
        <w:rPr>
          <w:rFonts w:ascii="Times New Roman" w:eastAsia="Times New Roman" w:hAnsi="Times New Roman" w:cs="Times New Roman"/>
          <w:color w:val="202124"/>
          <w:sz w:val="24"/>
          <w:szCs w:val="24"/>
          <w:lang w:val="ro-RO"/>
        </w:rPr>
        <w:t xml:space="preserve"> </w:t>
      </w:r>
    </w:p>
    <w:p w:rsidR="00170EFA" w:rsidRPr="00305A22" w:rsidRDefault="00170EFA" w:rsidP="00170E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1B91">
        <w:rPr>
          <w:rFonts w:ascii="Times New Roman" w:hAnsi="Times New Roman" w:cs="Times New Roman"/>
          <w:b/>
          <w:sz w:val="24"/>
          <w:szCs w:val="24"/>
          <w:lang w:val="ro-RO"/>
        </w:rPr>
        <w:t>Programul integral</w:t>
      </w:r>
      <w:r w:rsidRPr="00305A22">
        <w:rPr>
          <w:rFonts w:ascii="Times New Roman" w:hAnsi="Times New Roman" w:cs="Times New Roman"/>
          <w:sz w:val="24"/>
          <w:szCs w:val="24"/>
          <w:lang w:val="ro-RO"/>
        </w:rPr>
        <w:t xml:space="preserve"> al ICI-CIVIS Summer School 2021 in Immuno</w:t>
      </w:r>
      <w:r w:rsidRPr="00305A22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191B91">
        <w:rPr>
          <w:rFonts w:ascii="Times New Roman" w:hAnsi="Times New Roman" w:cs="Times New Roman"/>
          <w:sz w:val="24"/>
          <w:szCs w:val="24"/>
          <w:lang w:val="ro-RO"/>
        </w:rPr>
        <w:t>Oncologie</w:t>
      </w:r>
      <w:r w:rsidRPr="00305A22">
        <w:rPr>
          <w:rFonts w:ascii="Times New Roman" w:hAnsi="Times New Roman" w:cs="Times New Roman"/>
          <w:sz w:val="24"/>
          <w:szCs w:val="24"/>
          <w:lang w:val="ro-RO"/>
        </w:rPr>
        <w:t xml:space="preserve"> este disponibil </w:t>
      </w:r>
      <w:hyperlink r:id="rId10" w:anchor="section-2" w:history="1">
        <w:r w:rsidRPr="00305A2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305A22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11" w:history="1">
        <w:r w:rsidRPr="00305A2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305A22">
        <w:rPr>
          <w:rFonts w:ascii="Times New Roman" w:hAnsi="Times New Roman" w:cs="Times New Roman"/>
          <w:sz w:val="24"/>
          <w:szCs w:val="24"/>
          <w:lang w:val="ro-RO"/>
        </w:rPr>
        <w:t xml:space="preserve">. Posterul evenimentului poate fi consultat </w:t>
      </w:r>
      <w:hyperlink r:id="rId12" w:history="1">
        <w:r w:rsidRPr="00305A22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305A2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70EFA" w:rsidRPr="00191B91" w:rsidRDefault="00170EFA" w:rsidP="00C34261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ro-RO"/>
        </w:rPr>
      </w:pPr>
    </w:p>
    <w:p w:rsidR="00211DF9" w:rsidRPr="00191B91" w:rsidRDefault="00211DF9" w:rsidP="00C34261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ro-RO"/>
        </w:rPr>
      </w:pPr>
      <w:r w:rsidRPr="00191B91">
        <w:rPr>
          <w:rFonts w:ascii="Times New Roman" w:eastAsia="Times New Roman" w:hAnsi="Times New Roman" w:cs="Times New Roman"/>
          <w:b/>
          <w:color w:val="0A0A0A"/>
          <w:sz w:val="24"/>
          <w:szCs w:val="24"/>
          <w:lang w:val="ro-RO"/>
        </w:rPr>
        <w:t>Format hibrid</w:t>
      </w:r>
    </w:p>
    <w:p w:rsidR="00170EFA" w:rsidRDefault="00211DF9" w:rsidP="006B4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1DF9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Dat fiind 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contextul actual, organizatorii au optat pentru un format hibrid, 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în care </w:t>
      </w:r>
      <w:r w:rsidR="007722F5"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40 de studenți vor </w:t>
      </w:r>
      <w:r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putea </w:t>
      </w:r>
      <w:r w:rsidR="007722F5"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participa </w:t>
      </w:r>
      <w:r w:rsidRPr="00191B9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7722F5" w:rsidRPr="00191B91">
        <w:rPr>
          <w:rFonts w:ascii="Times New Roman" w:hAnsi="Times New Roman" w:cs="Times New Roman"/>
          <w:b/>
          <w:sz w:val="24"/>
          <w:szCs w:val="24"/>
          <w:lang w:val="ro-RO"/>
        </w:rPr>
        <w:t>cursuri</w:t>
      </w:r>
      <w:r w:rsidRPr="00191B91">
        <w:rPr>
          <w:rFonts w:ascii="Times New Roman" w:hAnsi="Times New Roman" w:cs="Times New Roman"/>
          <w:b/>
          <w:sz w:val="24"/>
          <w:szCs w:val="24"/>
          <w:lang w:val="ro-RO"/>
        </w:rPr>
        <w:t>le față în față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 xml:space="preserve"> timp ce </w:t>
      </w:r>
      <w:r w:rsidR="00C34261" w:rsidRPr="00211DF9">
        <w:rPr>
          <w:rFonts w:ascii="Times New Roman" w:hAnsi="Times New Roman" w:cs="Times New Roman"/>
          <w:sz w:val="24"/>
          <w:szCs w:val="24"/>
          <w:lang w:val="ro-RO"/>
        </w:rPr>
        <w:t>prelegerile vor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fi disponibil</w:t>
      </w:r>
      <w:r w:rsidR="00C34261" w:rsidRPr="00211DF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0EFA" w:rsidRPr="00191B91">
        <w:rPr>
          <w:rFonts w:ascii="Times New Roman" w:hAnsi="Times New Roman" w:cs="Times New Roman"/>
          <w:b/>
          <w:sz w:val="24"/>
          <w:szCs w:val="24"/>
          <w:lang w:val="ro-RO"/>
        </w:rPr>
        <w:t>online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 xml:space="preserve"> pentru întreaga 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>comunit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 xml:space="preserve">ate 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>științific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>ă (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>prin videoconferinț</w:t>
      </w:r>
      <w:r w:rsidR="00170EFA">
        <w:rPr>
          <w:rFonts w:ascii="Times New Roman" w:hAnsi="Times New Roman" w:cs="Times New Roman"/>
          <w:sz w:val="24"/>
          <w:szCs w:val="24"/>
          <w:lang w:val="ro-RO"/>
        </w:rPr>
        <w:t>e și înregistrări)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70EFA" w:rsidRDefault="00170EFA" w:rsidP="006B44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B4459" w:rsidRPr="00211DF9" w:rsidRDefault="0038184A" w:rsidP="006B4459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211DF9">
        <w:rPr>
          <w:rFonts w:ascii="Times New Roman" w:hAnsi="Times New Roman" w:cs="Times New Roman"/>
          <w:sz w:val="24"/>
          <w:szCs w:val="24"/>
          <w:lang w:val="ro-RO"/>
        </w:rPr>
        <w:t>Universitatea Civică Europeană CIVIS este o ali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>anță academică ce reunește nouă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dintre cele mai importante universități din Europa: </w:t>
      </w:r>
      <w:r w:rsidRPr="00191B91">
        <w:rPr>
          <w:rFonts w:ascii="Times New Roman" w:hAnsi="Times New Roman" w:cs="Times New Roman"/>
          <w:sz w:val="24"/>
          <w:szCs w:val="24"/>
          <w:lang w:val="ro-RO"/>
        </w:rPr>
        <w:t>Aix-Marseille Université, National and Kapodistrian University of Athens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, Universitatea din București, </w:t>
      </w:r>
      <w:r w:rsidRPr="00191B91">
        <w:rPr>
          <w:rFonts w:ascii="Times New Roman" w:hAnsi="Times New Roman" w:cs="Times New Roman"/>
          <w:sz w:val="24"/>
          <w:szCs w:val="24"/>
          <w:lang w:val="ro-RO"/>
        </w:rPr>
        <w:t>Université Libre de Bruxelles, Universidad Autónoma de Madrid, Sapienza Università d</w:t>
      </w:r>
      <w:r w:rsidR="007722F5" w:rsidRPr="00191B91">
        <w:rPr>
          <w:rFonts w:ascii="Times New Roman" w:hAnsi="Times New Roman" w:cs="Times New Roman"/>
          <w:sz w:val="24"/>
          <w:szCs w:val="24"/>
          <w:lang w:val="ro-RO"/>
        </w:rPr>
        <w:t xml:space="preserve">i Roma, Stockholm University, </w:t>
      </w:r>
      <w:r w:rsidRPr="00191B91">
        <w:rPr>
          <w:rFonts w:ascii="Times New Roman" w:hAnsi="Times New Roman" w:cs="Times New Roman"/>
          <w:sz w:val="24"/>
          <w:szCs w:val="24"/>
          <w:lang w:val="ro-RO"/>
        </w:rPr>
        <w:t>Eberhard Karls Universität Tübingen</w:t>
      </w:r>
      <w:r w:rsidR="007722F5"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7722F5" w:rsidRPr="00191B91">
        <w:rPr>
          <w:rFonts w:ascii="Times New Roman" w:hAnsi="Times New Roman" w:cs="Times New Roman"/>
          <w:sz w:val="24"/>
          <w:szCs w:val="24"/>
          <w:lang w:val="ro-RO"/>
        </w:rPr>
        <w:t>Glasgow University</w:t>
      </w:r>
      <w:r w:rsidR="00211DF9" w:rsidRPr="00211DF9">
        <w:rPr>
          <w:rFonts w:ascii="Times New Roman" w:hAnsi="Times New Roman" w:cs="Times New Roman"/>
          <w:sz w:val="24"/>
          <w:szCs w:val="24"/>
          <w:lang w:val="ro-RO"/>
        </w:rPr>
        <w:t>, în calitate de partener asociat</w:t>
      </w:r>
      <w:r w:rsidRPr="00211DF9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1DF9" w:rsidRPr="00211DF9">
        <w:rPr>
          <w:rFonts w:ascii="Times New Roman" w:hAnsi="Times New Roman" w:cs="Times New Roman"/>
          <w:sz w:val="24"/>
          <w:szCs w:val="24"/>
          <w:lang w:val="ro-RO"/>
        </w:rPr>
        <w:t>CIVIS reunește o comunitate de aproximativ 450.000 de studenți și 65.000 de angajați, dintre care peste 30.000 de cadre universitare și cercetători.</w:t>
      </w:r>
    </w:p>
    <w:sectPr w:rsidR="006B4459" w:rsidRPr="00211D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A11E6"/>
    <w:multiLevelType w:val="multilevel"/>
    <w:tmpl w:val="AA78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7"/>
    <w:rsid w:val="000234BD"/>
    <w:rsid w:val="000A2DFD"/>
    <w:rsid w:val="00170EFA"/>
    <w:rsid w:val="00191B91"/>
    <w:rsid w:val="00211DF9"/>
    <w:rsid w:val="00304FDE"/>
    <w:rsid w:val="00325802"/>
    <w:rsid w:val="003722A0"/>
    <w:rsid w:val="0038184A"/>
    <w:rsid w:val="0039537F"/>
    <w:rsid w:val="004A5F5F"/>
    <w:rsid w:val="004E2F38"/>
    <w:rsid w:val="006B4459"/>
    <w:rsid w:val="007722F5"/>
    <w:rsid w:val="007A6A39"/>
    <w:rsid w:val="00904638"/>
    <w:rsid w:val="00922244"/>
    <w:rsid w:val="009231B0"/>
    <w:rsid w:val="00A35459"/>
    <w:rsid w:val="00A655F6"/>
    <w:rsid w:val="00A97333"/>
    <w:rsid w:val="00AB622B"/>
    <w:rsid w:val="00AF7D57"/>
    <w:rsid w:val="00B21840"/>
    <w:rsid w:val="00B72D2C"/>
    <w:rsid w:val="00B82ABD"/>
    <w:rsid w:val="00C34261"/>
    <w:rsid w:val="00D02B04"/>
    <w:rsid w:val="00DB3673"/>
    <w:rsid w:val="00DB4EB0"/>
    <w:rsid w:val="00FC54BD"/>
    <w:rsid w:val="00FC7FE5"/>
    <w:rsid w:val="00FE49B1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F7D57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231B0"/>
    <w:rPr>
      <w:color w:val="954F72" w:themeColor="followed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0234B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234B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234B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234B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234BD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34BD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72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722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82A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F7D57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9231B0"/>
    <w:rPr>
      <w:color w:val="954F72" w:themeColor="followedHyperlink"/>
      <w:u w:val="single"/>
    </w:rPr>
  </w:style>
  <w:style w:type="character" w:styleId="Referincomentariu">
    <w:name w:val="annotation reference"/>
    <w:basedOn w:val="Fontdeparagrafimplicit"/>
    <w:uiPriority w:val="99"/>
    <w:semiHidden/>
    <w:unhideWhenUsed/>
    <w:rsid w:val="000234BD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234BD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234BD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234BD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234BD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3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34BD"/>
    <w:rPr>
      <w:rFonts w:ascii="Tahoma" w:hAnsi="Tahoma" w:cs="Tahoma"/>
      <w:sz w:val="16"/>
      <w:szCs w:val="16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3722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3722A0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82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82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7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amu.fr/fr/public/1st-ici-civis-summer-school-july-05-july-9-20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univ-amu.fr/index.php/en/public/hexagone-luminy-campus-heart" TargetMode="External"/><Relationship Id="rId12" Type="http://schemas.openxmlformats.org/officeDocument/2006/relationships/hyperlink" Target="https://unibuc.ro/wp-content/uploads/2021/02/ICI_Summer_School_2021_Flyer_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v-amu.fr/en/public/institute-cancer-and-immunology-cancer-immuno" TargetMode="External"/><Relationship Id="rId11" Type="http://schemas.openxmlformats.org/officeDocument/2006/relationships/hyperlink" Target="https://unibuc.ro/wp-content/uploads/2021/02/Program-ICI_CIVIS_SUMMERSCHOOL2021_0.pdf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univ-amu.fr/fr/public/1st-ici-civis-summer-school-july-05-july-9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ulaires.univ-amu.fr/fr/public/registration-form-1st-civis-summer-school-july-05-to-july-9-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22</cp:revision>
  <dcterms:created xsi:type="dcterms:W3CDTF">2020-11-24T09:55:00Z</dcterms:created>
  <dcterms:modified xsi:type="dcterms:W3CDTF">2021-02-19T09:49:00Z</dcterms:modified>
</cp:coreProperties>
</file>