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3E10B" w14:textId="77777777" w:rsidR="00B674B6" w:rsidRDefault="00134B96" w:rsidP="00E43B00">
      <w:pPr>
        <w:spacing w:after="0" w:line="312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Cinci noi programe de licență ș</w:t>
      </w:r>
      <w:r w:rsidR="00B674B6">
        <w:rPr>
          <w:rFonts w:ascii="Times New Roman" w:hAnsi="Times New Roman" w:cs="Times New Roman"/>
          <w:b/>
          <w:sz w:val="28"/>
          <w:szCs w:val="28"/>
          <w:lang w:val="ro-RO"/>
        </w:rPr>
        <w:t>i master</w:t>
      </w:r>
    </w:p>
    <w:p w14:paraId="345933FB" w14:textId="6EED1CFD" w:rsidR="00B674B6" w:rsidRDefault="00B674B6" w:rsidP="00E43B00">
      <w:pPr>
        <w:spacing w:after="0" w:line="312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la admiterea de toamnă la Universitatea din București</w:t>
      </w:r>
    </w:p>
    <w:p w14:paraId="79C8D45A" w14:textId="77777777" w:rsidR="00B674B6" w:rsidRDefault="00B674B6" w:rsidP="00E43B00">
      <w:pPr>
        <w:spacing w:after="0" w:line="312" w:lineRule="auto"/>
        <w:ind w:right="-2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3194CEA" w14:textId="77777777" w:rsidR="007B132E" w:rsidRDefault="007B132E" w:rsidP="00E43B00">
      <w:pPr>
        <w:spacing w:after="0" w:line="312" w:lineRule="auto"/>
        <w:ind w:right="-23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7B132E">
        <w:rPr>
          <w:rFonts w:ascii="Times New Roman" w:hAnsi="Times New Roman" w:cs="Times New Roman"/>
          <w:b/>
          <w:sz w:val="24"/>
          <w:szCs w:val="28"/>
          <w:lang w:val="ro-RO"/>
        </w:rPr>
        <w:t>Două dintr</w:t>
      </w:r>
      <w:r>
        <w:rPr>
          <w:rFonts w:ascii="Times New Roman" w:hAnsi="Times New Roman" w:cs="Times New Roman"/>
          <w:b/>
          <w:sz w:val="24"/>
          <w:szCs w:val="28"/>
          <w:lang w:val="ro-RO"/>
        </w:rPr>
        <w:t>e specializările nou acreditate</w:t>
      </w:r>
    </w:p>
    <w:p w14:paraId="3DDD6193" w14:textId="6AC52D39" w:rsidR="00D954D3" w:rsidRPr="00D42296" w:rsidRDefault="007B132E" w:rsidP="00E43B00">
      <w:pPr>
        <w:spacing w:after="360" w:line="312" w:lineRule="auto"/>
        <w:ind w:right="-23"/>
        <w:jc w:val="center"/>
        <w:rPr>
          <w:rFonts w:ascii="Times New Roman" w:hAnsi="Times New Roman" w:cs="Times New Roman"/>
          <w:b/>
          <w:sz w:val="24"/>
          <w:szCs w:val="28"/>
          <w:lang w:val="ro-RO"/>
        </w:rPr>
      </w:pPr>
      <w:r w:rsidRPr="007B132E">
        <w:rPr>
          <w:rFonts w:ascii="Times New Roman" w:hAnsi="Times New Roman" w:cs="Times New Roman"/>
          <w:b/>
          <w:sz w:val="24"/>
          <w:szCs w:val="28"/>
          <w:lang w:val="ro-RO"/>
        </w:rPr>
        <w:t>propun viitorilor studenți și masteranzi cursuri în limbile engleză și germană</w:t>
      </w:r>
    </w:p>
    <w:p w14:paraId="636A18C0" w14:textId="6906C963" w:rsidR="0076708F" w:rsidRDefault="0076708F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>Pentru admiterea de toamnă,</w:t>
      </w:r>
      <w:r w:rsidRPr="0076708F"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care are loc în perioada </w:t>
      </w:r>
      <w:r w:rsidRPr="000A267D">
        <w:rPr>
          <w:rFonts w:ascii="Times New Roman" w:hAnsi="Times New Roman" w:cs="Times New Roman"/>
          <w:b/>
          <w:sz w:val="24"/>
          <w:szCs w:val="28"/>
          <w:lang w:val="ro-RO"/>
        </w:rPr>
        <w:t>1-</w:t>
      </w:r>
      <w:r w:rsidRPr="0076708F">
        <w:rPr>
          <w:rFonts w:ascii="Times New Roman" w:hAnsi="Times New Roman" w:cs="Times New Roman"/>
          <w:b/>
          <w:sz w:val="24"/>
          <w:szCs w:val="28"/>
          <w:lang w:val="ro-RO"/>
        </w:rPr>
        <w:t>20 septembrie 2021</w:t>
      </w:r>
      <w:r w:rsidRPr="0076708F">
        <w:rPr>
          <w:rFonts w:ascii="Times New Roman" w:hAnsi="Times New Roman" w:cs="Times New Roman"/>
          <w:sz w:val="24"/>
          <w:szCs w:val="28"/>
          <w:lang w:val="ro-RO"/>
        </w:rPr>
        <w:t>, Universitatea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din</w:t>
      </w:r>
      <w:r w:rsidR="00BA16A2">
        <w:rPr>
          <w:rFonts w:ascii="Times New Roman" w:hAnsi="Times New Roman" w:cs="Times New Roman"/>
          <w:sz w:val="24"/>
          <w:szCs w:val="28"/>
          <w:lang w:val="ro-RO"/>
        </w:rPr>
        <w:t xml:space="preserve"> București propune candidaților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="00713654">
        <w:rPr>
          <w:rFonts w:ascii="Times New Roman" w:hAnsi="Times New Roman" w:cs="Times New Roman"/>
          <w:sz w:val="24"/>
          <w:szCs w:val="28"/>
          <w:lang w:val="ro-RO"/>
        </w:rPr>
        <w:t xml:space="preserve">cinci noi programe de licență și master. </w:t>
      </w:r>
    </w:p>
    <w:p w14:paraId="7430066B" w14:textId="6A4A2E56" w:rsidR="00713654" w:rsidRDefault="00713654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t xml:space="preserve">Acestea se desfășoară în cadrul </w:t>
      </w:r>
      <w:r w:rsidR="00743A23" w:rsidRPr="00743A23">
        <w:rPr>
          <w:rFonts w:ascii="Times New Roman" w:hAnsi="Times New Roman" w:cs="Times New Roman"/>
          <w:sz w:val="24"/>
          <w:szCs w:val="28"/>
          <w:lang w:val="ro-RO"/>
        </w:rPr>
        <w:t>f</w:t>
      </w:r>
      <w:r w:rsidR="002642F6" w:rsidRPr="00743A23">
        <w:rPr>
          <w:rFonts w:ascii="Times New Roman" w:hAnsi="Times New Roman" w:cs="Times New Roman"/>
          <w:sz w:val="24"/>
          <w:szCs w:val="28"/>
          <w:lang w:val="ro-RO"/>
        </w:rPr>
        <w:t>acultăților</w:t>
      </w:r>
      <w:r w:rsidRPr="00743A23">
        <w:rPr>
          <w:rFonts w:ascii="Times New Roman" w:hAnsi="Times New Roman" w:cs="Times New Roman"/>
          <w:sz w:val="24"/>
          <w:szCs w:val="28"/>
          <w:lang w:val="ro-RO"/>
        </w:rPr>
        <w:t xml:space="preserve"> de</w:t>
      </w:r>
      <w:r w:rsidRPr="007B132E">
        <w:rPr>
          <w:rFonts w:ascii="Times New Roman" w:hAnsi="Times New Roman" w:cs="Times New Roman"/>
          <w:b/>
          <w:sz w:val="24"/>
          <w:szCs w:val="28"/>
          <w:lang w:val="ro-RO"/>
        </w:rPr>
        <w:t xml:space="preserve"> </w:t>
      </w:r>
      <w:r w:rsidR="00B209C1" w:rsidRPr="007B132E">
        <w:rPr>
          <w:rFonts w:ascii="Times New Roman" w:hAnsi="Times New Roman" w:cs="Times New Roman"/>
          <w:b/>
          <w:sz w:val="24"/>
          <w:szCs w:val="28"/>
          <w:lang w:val="ro-RO"/>
        </w:rPr>
        <w:t>Psihologie și Științele Educației</w:t>
      </w:r>
      <w:r w:rsidR="00B209C1">
        <w:rPr>
          <w:rFonts w:ascii="Times New Roman" w:hAnsi="Times New Roman" w:cs="Times New Roman"/>
          <w:sz w:val="24"/>
          <w:szCs w:val="28"/>
          <w:lang w:val="ro-RO"/>
        </w:rPr>
        <w:t xml:space="preserve"> (licență – </w:t>
      </w:r>
      <w:r w:rsidR="00B209C1" w:rsidRPr="007B132E">
        <w:rPr>
          <w:rFonts w:ascii="Times New Roman" w:hAnsi="Times New Roman" w:cs="Times New Roman"/>
          <w:i/>
          <w:sz w:val="24"/>
          <w:szCs w:val="28"/>
          <w:lang w:val="ro-RO"/>
        </w:rPr>
        <w:t>Științe cognitive</w:t>
      </w:r>
      <w:r w:rsidR="00B209C1">
        <w:rPr>
          <w:rFonts w:ascii="Times New Roman" w:hAnsi="Times New Roman" w:cs="Times New Roman"/>
          <w:sz w:val="24"/>
          <w:szCs w:val="28"/>
          <w:lang w:val="ro-RO"/>
        </w:rPr>
        <w:t xml:space="preserve">, în limba engleză), </w:t>
      </w:r>
      <w:r w:rsidR="00B209C1" w:rsidRPr="007B132E">
        <w:rPr>
          <w:rFonts w:ascii="Times New Roman" w:hAnsi="Times New Roman" w:cs="Times New Roman"/>
          <w:b/>
          <w:sz w:val="24"/>
          <w:szCs w:val="28"/>
          <w:lang w:val="ro-RO"/>
        </w:rPr>
        <w:t>Jurnalism și Științele Comunicării</w:t>
      </w:r>
      <w:r w:rsidR="00B209C1">
        <w:rPr>
          <w:rFonts w:ascii="Times New Roman" w:hAnsi="Times New Roman" w:cs="Times New Roman"/>
          <w:sz w:val="24"/>
          <w:szCs w:val="28"/>
          <w:lang w:val="ro-RO"/>
        </w:rPr>
        <w:t xml:space="preserve"> (master – </w:t>
      </w:r>
      <w:r w:rsidR="00B209C1" w:rsidRPr="007B132E">
        <w:rPr>
          <w:rFonts w:ascii="Times New Roman" w:hAnsi="Times New Roman" w:cs="Times New Roman"/>
          <w:i/>
          <w:sz w:val="24"/>
          <w:szCs w:val="28"/>
          <w:lang w:val="ro-RO"/>
        </w:rPr>
        <w:t>Modă, publicitate, consum</w:t>
      </w:r>
      <w:r w:rsidR="00B209C1">
        <w:rPr>
          <w:rFonts w:ascii="Times New Roman" w:hAnsi="Times New Roman" w:cs="Times New Roman"/>
          <w:sz w:val="24"/>
          <w:szCs w:val="28"/>
          <w:lang w:val="ro-RO"/>
        </w:rPr>
        <w:t xml:space="preserve">), </w:t>
      </w:r>
      <w:r w:rsidRPr="007B132E">
        <w:rPr>
          <w:rFonts w:ascii="Times New Roman" w:hAnsi="Times New Roman" w:cs="Times New Roman"/>
          <w:b/>
          <w:sz w:val="24"/>
          <w:szCs w:val="28"/>
          <w:lang w:val="ro-RO"/>
        </w:rPr>
        <w:t>Administrație și Afaceri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</w:t>
      </w:r>
      <w:r w:rsidR="007B132E">
        <w:rPr>
          <w:rFonts w:ascii="Times New Roman" w:hAnsi="Times New Roman" w:cs="Times New Roman"/>
          <w:sz w:val="24"/>
          <w:szCs w:val="28"/>
          <w:lang w:val="ro-RO"/>
        </w:rPr>
        <w:t>licență –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</w:t>
      </w:r>
      <w:r w:rsidRPr="00713654">
        <w:rPr>
          <w:rFonts w:ascii="Times New Roman" w:hAnsi="Times New Roman" w:cs="Times New Roman"/>
          <w:i/>
          <w:sz w:val="24"/>
          <w:szCs w:val="28"/>
          <w:lang w:val="ro-RO"/>
        </w:rPr>
        <w:t>Administrarea afacerilor</w:t>
      </w:r>
      <w:r>
        <w:rPr>
          <w:rFonts w:ascii="Times New Roman" w:hAnsi="Times New Roman" w:cs="Times New Roman"/>
          <w:sz w:val="24"/>
          <w:szCs w:val="28"/>
          <w:lang w:val="ro-RO"/>
        </w:rPr>
        <w:t>, la Focș</w:t>
      </w:r>
      <w:r w:rsidRPr="00713654">
        <w:rPr>
          <w:rFonts w:ascii="Times New Roman" w:hAnsi="Times New Roman" w:cs="Times New Roman"/>
          <w:sz w:val="24"/>
          <w:szCs w:val="28"/>
          <w:lang w:val="ro-RO"/>
        </w:rPr>
        <w:t>ani)</w:t>
      </w:r>
      <w:r w:rsidR="007B132E">
        <w:rPr>
          <w:rFonts w:ascii="Times New Roman" w:hAnsi="Times New Roman" w:cs="Times New Roman"/>
          <w:sz w:val="24"/>
          <w:szCs w:val="28"/>
          <w:lang w:val="ro-RO"/>
        </w:rPr>
        <w:t>,</w:t>
      </w:r>
      <w:r w:rsidR="00B209C1" w:rsidRPr="00B209C1">
        <w:rPr>
          <w:rFonts w:ascii="Times New Roman" w:hAnsi="Times New Roman" w:cs="Times New Roman"/>
          <w:b/>
          <w:sz w:val="24"/>
          <w:szCs w:val="28"/>
          <w:lang w:val="ro-RO"/>
        </w:rPr>
        <w:t xml:space="preserve"> </w:t>
      </w:r>
      <w:r w:rsidR="001A15F1" w:rsidRPr="007B132E">
        <w:rPr>
          <w:rFonts w:ascii="Times New Roman" w:hAnsi="Times New Roman" w:cs="Times New Roman"/>
          <w:b/>
          <w:sz w:val="24"/>
          <w:szCs w:val="28"/>
          <w:lang w:val="ro-RO"/>
        </w:rPr>
        <w:t>Drept</w:t>
      </w:r>
      <w:r w:rsidR="001A15F1">
        <w:rPr>
          <w:rFonts w:ascii="Times New Roman" w:hAnsi="Times New Roman" w:cs="Times New Roman"/>
          <w:sz w:val="24"/>
          <w:szCs w:val="28"/>
          <w:lang w:val="ro-RO"/>
        </w:rPr>
        <w:t xml:space="preserve"> (master – </w:t>
      </w:r>
      <w:r w:rsidR="001A15F1" w:rsidRPr="007B132E">
        <w:rPr>
          <w:rFonts w:ascii="Times New Roman" w:hAnsi="Times New Roman" w:cs="Times New Roman"/>
          <w:i/>
          <w:sz w:val="24"/>
          <w:szCs w:val="28"/>
          <w:lang w:val="ro-RO"/>
        </w:rPr>
        <w:t>Drept economic european</w:t>
      </w:r>
      <w:r w:rsidR="001A15F1">
        <w:rPr>
          <w:rFonts w:ascii="Times New Roman" w:hAnsi="Times New Roman" w:cs="Times New Roman"/>
          <w:sz w:val="24"/>
          <w:szCs w:val="28"/>
          <w:lang w:val="ro-RO"/>
        </w:rPr>
        <w:t xml:space="preserve">, în limba germană) și </w:t>
      </w:r>
      <w:r w:rsidR="00B209C1" w:rsidRPr="007B132E">
        <w:rPr>
          <w:rFonts w:ascii="Times New Roman" w:hAnsi="Times New Roman" w:cs="Times New Roman"/>
          <w:b/>
          <w:sz w:val="24"/>
          <w:szCs w:val="28"/>
          <w:lang w:val="ro-RO"/>
        </w:rPr>
        <w:t>Teologie Ortodoxă „Justinian Patriarhul”</w:t>
      </w:r>
      <w:r w:rsidR="00B209C1">
        <w:rPr>
          <w:rFonts w:ascii="Times New Roman" w:hAnsi="Times New Roman" w:cs="Times New Roman"/>
          <w:sz w:val="24"/>
          <w:szCs w:val="28"/>
          <w:lang w:val="ro-RO"/>
        </w:rPr>
        <w:t xml:space="preserve"> (master – </w:t>
      </w:r>
      <w:r w:rsidR="00B209C1" w:rsidRPr="005F53BA">
        <w:rPr>
          <w:rFonts w:ascii="Times New Roman" w:hAnsi="Times New Roman" w:cs="Times New Roman"/>
          <w:i/>
          <w:sz w:val="24"/>
          <w:szCs w:val="28"/>
          <w:lang w:val="ro-RO"/>
        </w:rPr>
        <w:t>Spiritualitate creștină și viață sănătoasă</w:t>
      </w:r>
      <w:r w:rsidR="001A15F1">
        <w:rPr>
          <w:rFonts w:ascii="Times New Roman" w:hAnsi="Times New Roman" w:cs="Times New Roman"/>
          <w:sz w:val="24"/>
          <w:szCs w:val="28"/>
          <w:lang w:val="ro-RO"/>
        </w:rPr>
        <w:t>).</w:t>
      </w:r>
    </w:p>
    <w:p w14:paraId="4B7A7F38" w14:textId="1CF8AD14" w:rsidR="00134B96" w:rsidRDefault="00B209C1" w:rsidP="00E43B00">
      <w:pPr>
        <w:spacing w:after="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Psihologie și Științele Educației a Universității din București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scoate la concurs,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anul universitar 2021-2022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 număr de </w:t>
      </w:r>
      <w:r w:rsidRPr="00E54F7D">
        <w:rPr>
          <w:rFonts w:ascii="Times New Roman" w:hAnsi="Times New Roman" w:cs="Times New Roman"/>
          <w:b/>
          <w:sz w:val="24"/>
          <w:szCs w:val="24"/>
          <w:lang w:val="ro-RO"/>
        </w:rPr>
        <w:t xml:space="preserve">60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locuri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noua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specializare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Științe cognitive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Pr="005F53BA">
        <w:rPr>
          <w:rFonts w:ascii="Times New Roman" w:hAnsi="Times New Roman" w:cs="Times New Roman"/>
          <w:sz w:val="24"/>
          <w:szCs w:val="24"/>
          <w:lang w:val="ro-RO"/>
        </w:rPr>
        <w:t>ale cărei cursuri și seminare vor fi susținute în limba engleză.</w:t>
      </w:r>
      <w:r w:rsidRPr="005F53BA">
        <w:t xml:space="preserve"> 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Programul, care racordează România la un </w:t>
      </w:r>
      <w:r w:rsidR="00594FAB">
        <w:rPr>
          <w:rFonts w:ascii="Times New Roman" w:hAnsi="Times New Roman" w:cs="Times New Roman"/>
          <w:sz w:val="24"/>
          <w:szCs w:val="24"/>
          <w:lang w:val="ro-RO"/>
        </w:rPr>
        <w:t>practicile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94FAB">
        <w:rPr>
          <w:rFonts w:ascii="Times New Roman" w:hAnsi="Times New Roman" w:cs="Times New Roman"/>
          <w:sz w:val="24"/>
          <w:szCs w:val="24"/>
          <w:lang w:val="ro-RO"/>
        </w:rPr>
        <w:t xml:space="preserve">academice 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>internațional</w:t>
      </w:r>
      <w:r w:rsidR="00594FAB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 în privința abordării</w:t>
      </w:r>
      <w:r w:rsidR="00134B96" w:rsidRPr="00134B9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>interdisciplinare</w:t>
      </w:r>
      <w:r w:rsidR="00134B96" w:rsidRPr="005F53BA">
        <w:rPr>
          <w:rFonts w:ascii="Times New Roman" w:hAnsi="Times New Roman" w:cs="Times New Roman"/>
          <w:sz w:val="24"/>
          <w:szCs w:val="24"/>
          <w:lang w:val="ro-RO"/>
        </w:rPr>
        <w:t xml:space="preserve"> a domeniului ș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tiințelor cognitive, propune viitorilor săi studenți cursuri din domenii </w:t>
      </w:r>
      <w:r w:rsidR="00134B96" w:rsidRPr="005F53BA">
        <w:rPr>
          <w:rFonts w:ascii="Times New Roman" w:hAnsi="Times New Roman" w:cs="Times New Roman"/>
          <w:sz w:val="24"/>
          <w:szCs w:val="24"/>
          <w:lang w:val="ro-RO"/>
        </w:rPr>
        <w:t>academic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>e tradiționale precum psihologie</w:t>
      </w:r>
      <w:r w:rsidR="00134B96" w:rsidRPr="005F53BA">
        <w:rPr>
          <w:rFonts w:ascii="Times New Roman" w:hAnsi="Times New Roman" w:cs="Times New Roman"/>
          <w:sz w:val="24"/>
          <w:szCs w:val="24"/>
          <w:lang w:val="ro-RO"/>
        </w:rPr>
        <w:t>, științe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 cognitive, lingvistică, filosofie și neuroștiințe.</w:t>
      </w:r>
    </w:p>
    <w:p w14:paraId="1BBBF6F5" w14:textId="77777777" w:rsidR="00B209C1" w:rsidRPr="004F1BF6" w:rsidRDefault="00B209C1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307FF">
        <w:rPr>
          <w:rFonts w:ascii="Times New Roman" w:hAnsi="Times New Roman" w:cs="Times New Roman"/>
          <w:b/>
          <w:sz w:val="24"/>
          <w:szCs w:val="24"/>
          <w:lang w:val="ro-RO"/>
        </w:rPr>
        <w:t>Admiterea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unul dintre cele 60 de locuri – dintre care 5 la buget – se realizează online, pe platforma disponibilă </w:t>
      </w:r>
      <w:hyperlink r:id="rId8" w:history="1">
        <w:r w:rsidRPr="003307FF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în perioada </w:t>
      </w:r>
      <w:r w:rsidRPr="003307FF">
        <w:rPr>
          <w:rFonts w:ascii="Times New Roman" w:hAnsi="Times New Roman" w:cs="Times New Roman"/>
          <w:b/>
          <w:sz w:val="24"/>
          <w:szCs w:val="24"/>
          <w:lang w:val="ro-RO"/>
        </w:rPr>
        <w:t>9-16 septembrie 2021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 baza unui </w:t>
      </w:r>
      <w:r w:rsidRPr="003307F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dosar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și a unui </w:t>
      </w:r>
      <w:r w:rsidRPr="003307FF">
        <w:rPr>
          <w:rFonts w:ascii="Times New Roman" w:hAnsi="Times New Roman" w:cs="Times New Roman"/>
          <w:b/>
          <w:sz w:val="24"/>
          <w:szCs w:val="24"/>
          <w:lang w:val="ro-RO"/>
        </w:rPr>
        <w:t>eseu motivațional redactat în limba engleză</w:t>
      </w:r>
      <w:r>
        <w:rPr>
          <w:rFonts w:ascii="Times New Roman" w:hAnsi="Times New Roman" w:cs="Times New Roman"/>
          <w:sz w:val="24"/>
          <w:szCs w:val="24"/>
          <w:lang w:val="ro-RO"/>
        </w:rPr>
        <w:t>. M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ai multe detalii cu privire la procesul de admitere, actele necesare pentru înscriere, precum și </w:t>
      </w:r>
      <w:r>
        <w:rPr>
          <w:rFonts w:ascii="Times New Roman" w:hAnsi="Times New Roman" w:cs="Times New Roman"/>
          <w:sz w:val="24"/>
          <w:szCs w:val="24"/>
          <w:lang w:val="ro-RO"/>
        </w:rPr>
        <w:t>informații referitoare la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 structura cursurilor pot fi accesate pe site-ul </w:t>
      </w:r>
      <w:r>
        <w:rPr>
          <w:rFonts w:ascii="Times New Roman" w:hAnsi="Times New Roman" w:cs="Times New Roman"/>
          <w:sz w:val="24"/>
          <w:szCs w:val="24"/>
          <w:lang w:val="ro-RO"/>
        </w:rPr>
        <w:t>Facultății de Psihologie și Științele Educației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, disponibil </w:t>
      </w:r>
      <w:hyperlink r:id="rId9" w:history="1">
        <w:r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04B0E998" w14:textId="35F06092" w:rsidR="00B209C1" w:rsidRDefault="00B209C1" w:rsidP="00E43B00">
      <w:pPr>
        <w:spacing w:after="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Jurnalism și Științele Comunicării a Universității din București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propune candidaților, prin noul program masteral </w:t>
      </w:r>
      <w:r>
        <w:rPr>
          <w:rFonts w:ascii="Times New Roman" w:hAnsi="Times New Roman" w:cs="Times New Roman"/>
          <w:b/>
          <w:i/>
          <w:sz w:val="24"/>
          <w:szCs w:val="24"/>
          <w:lang w:val="ro-RO"/>
        </w:rPr>
        <w:t>Modă, publicitate, c</w:t>
      </w:r>
      <w:r w:rsidRPr="00497F7B">
        <w:rPr>
          <w:rFonts w:ascii="Times New Roman" w:hAnsi="Times New Roman" w:cs="Times New Roman"/>
          <w:b/>
          <w:i/>
          <w:sz w:val="24"/>
          <w:szCs w:val="24"/>
          <w:lang w:val="ro-RO"/>
        </w:rPr>
        <w:t>onsum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30E4A">
        <w:rPr>
          <w:rFonts w:ascii="Times New Roman" w:hAnsi="Times New Roman" w:cs="Times New Roman"/>
          <w:sz w:val="24"/>
          <w:szCs w:val="24"/>
          <w:lang w:val="ro-RO"/>
        </w:rPr>
        <w:t xml:space="preserve">o direcție multidisciplinară, cercetarea modei și a fenomenului impus de aceasta presupunând multiple abordări, atât sociologice, istorice, artistice, cât </w:t>
      </w:r>
      <w:r>
        <w:rPr>
          <w:rFonts w:ascii="Times New Roman" w:hAnsi="Times New Roman" w:cs="Times New Roman"/>
          <w:sz w:val="24"/>
          <w:szCs w:val="24"/>
          <w:lang w:val="ro-RO"/>
        </w:rPr>
        <w:t>și comunicaționale</w:t>
      </w:r>
      <w:r w:rsidRPr="00B30E4A">
        <w:rPr>
          <w:rFonts w:ascii="Times New Roman" w:hAnsi="Times New Roman" w:cs="Times New Roman"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Noul program va aduce în fața masteranzilor cadre didactice de la trei facultăți ale UB –</w:t>
      </w:r>
      <w:r w:rsidR="00EE29DE">
        <w:rPr>
          <w:rFonts w:ascii="Times New Roman" w:hAnsi="Times New Roman" w:cs="Times New Roman"/>
          <w:sz w:val="24"/>
          <w:szCs w:val="24"/>
          <w:lang w:val="ro-RO"/>
        </w:rPr>
        <w:t xml:space="preserve"> Facultatea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Jurnalism și Științele Comunică</w:t>
      </w:r>
      <w:r w:rsidRPr="00B30E4A">
        <w:rPr>
          <w:rFonts w:ascii="Times New Roman" w:hAnsi="Times New Roman" w:cs="Times New Roman"/>
          <w:sz w:val="24"/>
          <w:szCs w:val="24"/>
          <w:lang w:val="ro-RO"/>
        </w:rPr>
        <w:t xml:space="preserve">rii, </w:t>
      </w:r>
      <w:r w:rsidR="00EE29DE">
        <w:rPr>
          <w:rFonts w:ascii="Times New Roman" w:hAnsi="Times New Roman" w:cs="Times New Roman"/>
          <w:sz w:val="24"/>
          <w:szCs w:val="24"/>
          <w:lang w:val="ro-RO"/>
        </w:rPr>
        <w:t xml:space="preserve">Facultatea de Istorie </w:t>
      </w:r>
      <w:r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EE29DE">
        <w:rPr>
          <w:rFonts w:ascii="Times New Roman" w:hAnsi="Times New Roman" w:cs="Times New Roman"/>
          <w:sz w:val="24"/>
          <w:szCs w:val="24"/>
          <w:lang w:val="ro-RO"/>
        </w:rPr>
        <w:t xml:space="preserve"> Facultatea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Administrație ș</w:t>
      </w:r>
      <w:r w:rsidRPr="00B30E4A">
        <w:rPr>
          <w:rFonts w:ascii="Times New Roman" w:hAnsi="Times New Roman" w:cs="Times New Roman"/>
          <w:sz w:val="24"/>
          <w:szCs w:val="24"/>
          <w:lang w:val="ro-RO"/>
        </w:rPr>
        <w:t>i Afaceri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EEAD717" w14:textId="5A5B20A2" w:rsidR="00B209C1" w:rsidRDefault="00B209C1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30E4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Admiterea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cele </w:t>
      </w:r>
      <w:r w:rsidRPr="00B30E4A">
        <w:rPr>
          <w:rFonts w:ascii="Times New Roman" w:hAnsi="Times New Roman" w:cs="Times New Roman"/>
          <w:b/>
          <w:sz w:val="24"/>
          <w:szCs w:val="24"/>
          <w:lang w:val="ro-RO"/>
        </w:rPr>
        <w:t>14 locuri bugetate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pentru cele </w:t>
      </w:r>
      <w:r w:rsidRPr="00B30E4A">
        <w:rPr>
          <w:rFonts w:ascii="Times New Roman" w:hAnsi="Times New Roman" w:cs="Times New Roman"/>
          <w:b/>
          <w:sz w:val="24"/>
          <w:szCs w:val="24"/>
          <w:lang w:val="ro-RO"/>
        </w:rPr>
        <w:t>36 de locuri cu taxă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se realizează online, pe platforma disponibilă </w:t>
      </w:r>
      <w:hyperlink r:id="rId10" w:history="1">
        <w:r w:rsidRPr="00B30E4A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 xml:space="preserve">, în perioada 1-12 septembrie 2021, și constă într-o </w:t>
      </w:r>
      <w:r w:rsidRPr="00743A23">
        <w:rPr>
          <w:rFonts w:ascii="Times New Roman" w:hAnsi="Times New Roman" w:cs="Times New Roman"/>
          <w:b/>
          <w:sz w:val="24"/>
          <w:szCs w:val="24"/>
          <w:lang w:val="ro-RO"/>
        </w:rPr>
        <w:t>probă scrisă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(eseu motivațional) și o </w:t>
      </w:r>
      <w:r w:rsidRPr="00743A23">
        <w:rPr>
          <w:rFonts w:ascii="Times New Roman" w:hAnsi="Times New Roman" w:cs="Times New Roman"/>
          <w:b/>
          <w:sz w:val="24"/>
          <w:szCs w:val="24"/>
          <w:lang w:val="ro-RO"/>
        </w:rPr>
        <w:t>probă orală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(prezentarea eseului motivațional). 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Mai multe detalii 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cu privire la procesul de admitere, actele necesare pentru înscriere, precum și </w:t>
      </w:r>
      <w:r>
        <w:rPr>
          <w:rFonts w:ascii="Times New Roman" w:hAnsi="Times New Roman" w:cs="Times New Roman"/>
          <w:sz w:val="24"/>
          <w:szCs w:val="24"/>
          <w:lang w:val="ro-RO"/>
        </w:rPr>
        <w:t>informații referitoare la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 structura cursurilor pot fi accesate pe site-ul Facultății de </w:t>
      </w:r>
      <w:r>
        <w:rPr>
          <w:rFonts w:ascii="Times New Roman" w:hAnsi="Times New Roman" w:cs="Times New Roman"/>
          <w:sz w:val="24"/>
          <w:szCs w:val="24"/>
          <w:lang w:val="ro-RO"/>
        </w:rPr>
        <w:t>Jurnalism și Științele Comunicării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, disponibil </w:t>
      </w:r>
      <w:hyperlink r:id="rId11" w:history="1">
        <w:r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B76470C" w14:textId="242BD677" w:rsidR="007B132E" w:rsidRDefault="007B132E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>Faculta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tea de Administrație și Afaceri a Universității din București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scoate la concurs, pentru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>anul universitar 2021-2022,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la Focșani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un număr de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75 de locuri pentru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noua 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>specializare</w:t>
      </w:r>
      <w:r w:rsidR="00DF4D34">
        <w:rPr>
          <w:rFonts w:ascii="Times New Roman" w:hAnsi="Times New Roman" w:cs="Times New Roman"/>
          <w:b/>
          <w:sz w:val="24"/>
          <w:szCs w:val="24"/>
          <w:lang w:val="ro-RO"/>
        </w:rPr>
        <w:t>,</w:t>
      </w:r>
      <w:r w:rsidRPr="00D053D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7B132E">
        <w:rPr>
          <w:rFonts w:ascii="Times New Roman" w:hAnsi="Times New Roman" w:cs="Times New Roman"/>
          <w:b/>
          <w:i/>
          <w:sz w:val="24"/>
          <w:szCs w:val="24"/>
          <w:lang w:val="ro-RO"/>
        </w:rPr>
        <w:t>Administrarea Afacerilor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Programul urmărește să creeze </w:t>
      </w:r>
      <w:r w:rsidRPr="00BF6AAA">
        <w:rPr>
          <w:rFonts w:ascii="Times New Roman" w:hAnsi="Times New Roman" w:cs="Times New Roman"/>
          <w:b/>
          <w:sz w:val="24"/>
          <w:szCs w:val="24"/>
          <w:lang w:val="ro-RO"/>
        </w:rPr>
        <w:t>viitori specialiști cu multiple competențe în domeniul afacerilor mici și mijlocii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>, care să contribuie la crearea unui nou statut a</w:t>
      </w:r>
      <w:r>
        <w:rPr>
          <w:rFonts w:ascii="Times New Roman" w:hAnsi="Times New Roman" w:cs="Times New Roman"/>
          <w:sz w:val="24"/>
          <w:szCs w:val="24"/>
          <w:lang w:val="ro-RO"/>
        </w:rPr>
        <w:t>l omului de afaceri, în general, ș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 xml:space="preserve">i al </w:t>
      </w:r>
      <w:r>
        <w:rPr>
          <w:rFonts w:ascii="Times New Roman" w:hAnsi="Times New Roman" w:cs="Times New Roman"/>
          <w:sz w:val="24"/>
          <w:szCs w:val="24"/>
          <w:lang w:val="ro-RO"/>
        </w:rPr>
        <w:t>antreprenorului,</w:t>
      </w:r>
      <w:r w:rsidRPr="00C6296E">
        <w:rPr>
          <w:rFonts w:ascii="Times New Roman" w:hAnsi="Times New Roman" w:cs="Times New Roman"/>
          <w:sz w:val="24"/>
          <w:szCs w:val="24"/>
          <w:lang w:val="ro-RO"/>
        </w:rPr>
        <w:t xml:space="preserve"> în special, ca principali </w:t>
      </w:r>
      <w:r w:rsidRPr="00743A23">
        <w:rPr>
          <w:rFonts w:ascii="Times New Roman" w:hAnsi="Times New Roman" w:cs="Times New Roman"/>
          <w:sz w:val="24"/>
          <w:szCs w:val="24"/>
          <w:lang w:val="ro-RO"/>
        </w:rPr>
        <w:t>actori ai sistemului economic concurențial.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34B96"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Mai multe detalii cu privire la procesul de admitere, actele necesare pentru înscriere, precum și 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>informații referitoare la</w:t>
      </w:r>
      <w:r w:rsidR="00134B96"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 structura cursurilor pot fi accesate </w:t>
      </w:r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atât pe site-ul Universității din București, disponibil </w:t>
      </w:r>
      <w:hyperlink r:id="rId12" w:history="1">
        <w:r w:rsidR="00134B96" w:rsidRPr="00134B96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134B96">
        <w:rPr>
          <w:rFonts w:ascii="Times New Roman" w:hAnsi="Times New Roman" w:cs="Times New Roman"/>
          <w:sz w:val="24"/>
          <w:szCs w:val="24"/>
          <w:lang w:val="ro-RO"/>
        </w:rPr>
        <w:t xml:space="preserve">, cât și </w:t>
      </w:r>
      <w:r w:rsidR="00134B96"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pe site-ul Facultății de Administrație și Afaceri, disponibil </w:t>
      </w:r>
      <w:hyperlink r:id="rId13" w:history="1">
        <w:r w:rsidR="00134B96"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 w:rsidR="00134B96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176CB83B" w14:textId="77777777" w:rsidR="00594FAB" w:rsidRDefault="00594FAB" w:rsidP="00594FAB">
      <w:pPr>
        <w:spacing w:after="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B132E">
        <w:rPr>
          <w:rFonts w:ascii="Times New Roman" w:hAnsi="Times New Roman" w:cs="Times New Roman"/>
          <w:b/>
          <w:sz w:val="24"/>
          <w:szCs w:val="24"/>
          <w:lang w:val="ro-RO"/>
        </w:rPr>
        <w:t>Facultatea de Drept a Universității din București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 organizează, începând cu anul </w:t>
      </w:r>
      <w:r>
        <w:rPr>
          <w:rFonts w:ascii="Times New Roman" w:hAnsi="Times New Roman" w:cs="Times New Roman"/>
          <w:sz w:val="24"/>
          <w:szCs w:val="24"/>
          <w:lang w:val="ro-RO"/>
        </w:rPr>
        <w:t>2021-2022, programul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Pr="007B132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master internaționalizat </w:t>
      </w:r>
      <w:r w:rsidRPr="007B132E">
        <w:rPr>
          <w:rFonts w:ascii="Times New Roman" w:hAnsi="Times New Roman" w:cs="Times New Roman"/>
          <w:b/>
          <w:i/>
          <w:sz w:val="24"/>
          <w:szCs w:val="24"/>
          <w:lang w:val="ro-RO"/>
        </w:rPr>
        <w:t>Drept economic european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>, în limba germană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Programul se va desfășura în </w:t>
      </w:r>
      <w:r>
        <w:rPr>
          <w:rFonts w:ascii="Times New Roman" w:hAnsi="Times New Roman" w:cs="Times New Roman"/>
          <w:sz w:val="24"/>
          <w:szCs w:val="24"/>
          <w:lang w:val="ro-RO"/>
        </w:rPr>
        <w:t>colaborare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 cu Facultatea de Drep</w:t>
      </w:r>
      <w:r>
        <w:rPr>
          <w:rFonts w:ascii="Times New Roman" w:hAnsi="Times New Roman" w:cs="Times New Roman"/>
          <w:sz w:val="24"/>
          <w:szCs w:val="24"/>
          <w:lang w:val="ro-RO"/>
        </w:rPr>
        <w:t>t a Universității din Würzburg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 și va reuni cadre didactice prestigioase ale universității partenere, ale Facultății de Drept a Universității din București, dar și ale altor universități din România și Germania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propunându-și să ofere </w:t>
      </w:r>
      <w:r>
        <w:rPr>
          <w:rFonts w:ascii="Times New Roman" w:hAnsi="Times New Roman" w:cs="Times New Roman"/>
          <w:sz w:val="24"/>
          <w:szCs w:val="24"/>
          <w:lang w:val="ro-RO"/>
        </w:rPr>
        <w:t>masteranzilor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 atât o perspectivă de ansamblu asupra construcției europene, cât și o abordare aprofundată a componentei economice a dreptului Uniunii Europene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0E45CEA" w14:textId="77777777" w:rsidR="00594FAB" w:rsidRDefault="00594FAB" w:rsidP="00594FAB">
      <w:pPr>
        <w:spacing w:after="240" w:line="312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În acest an universitar, </w:t>
      </w:r>
      <w:r w:rsidRPr="004A5C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admiterea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pentru cele 50 de locuri scoase la concurs – dintre care 5 la buget – </w:t>
      </w:r>
      <w:r w:rsidRPr="004A5C93">
        <w:rPr>
          <w:rFonts w:ascii="Times New Roman" w:hAnsi="Times New Roman" w:cs="Times New Roman"/>
          <w:b/>
          <w:sz w:val="24"/>
          <w:szCs w:val="24"/>
          <w:lang w:val="ro-RO"/>
        </w:rPr>
        <w:t>va fi organizată sub forma unei probe de competență lingvistică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(examen oral în limba germană) 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 xml:space="preserve">ce va fi notată cu admis/respins, urmată de </w:t>
      </w:r>
      <w:r w:rsidRPr="004A5C93">
        <w:rPr>
          <w:rFonts w:ascii="Times New Roman" w:hAnsi="Times New Roman" w:cs="Times New Roman"/>
          <w:b/>
          <w:sz w:val="24"/>
          <w:szCs w:val="24"/>
          <w:lang w:val="ro-RO"/>
        </w:rPr>
        <w:t>un concurs de dosare</w:t>
      </w:r>
      <w:r w:rsidRPr="007B132E"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4A5C9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Mai multe detalii cu privire la procesul de admitere, actele necesare pentru înscriere, precum și </w:t>
      </w:r>
      <w:r>
        <w:rPr>
          <w:rFonts w:ascii="Times New Roman" w:hAnsi="Times New Roman" w:cs="Times New Roman"/>
          <w:sz w:val="24"/>
          <w:szCs w:val="24"/>
          <w:lang w:val="ro-RO"/>
        </w:rPr>
        <w:t>informații referitoare la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 structura cursurilor pot fi accesate pe site-ul Facultății de </w:t>
      </w:r>
      <w:r>
        <w:rPr>
          <w:rFonts w:ascii="Times New Roman" w:hAnsi="Times New Roman" w:cs="Times New Roman"/>
          <w:sz w:val="24"/>
          <w:szCs w:val="24"/>
          <w:lang w:val="ro-RO"/>
        </w:rPr>
        <w:t>Drept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, disponibil </w:t>
      </w:r>
      <w:hyperlink r:id="rId14" w:history="1">
        <w:r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713C852C" w14:textId="4DE88010" w:rsidR="00B209C1" w:rsidRDefault="00B209C1" w:rsidP="00E43B00">
      <w:pPr>
        <w:spacing w:after="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Facultatea de Teologie Ortodoxă „Justinian Patriarhul” a Universității din București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propune candidaților pentru sesiunea de admitere septembrie 2021 noul program de master </w:t>
      </w:r>
      <w:r w:rsidRPr="00497F7B">
        <w:rPr>
          <w:rFonts w:ascii="Times New Roman" w:hAnsi="Times New Roman" w:cs="Times New Roman"/>
          <w:b/>
          <w:i/>
          <w:sz w:val="24"/>
          <w:szCs w:val="24"/>
          <w:lang w:val="ro-RO"/>
        </w:rPr>
        <w:t>Spiritualitate creștină și viață sănătoasă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care </w:t>
      </w:r>
      <w:r w:rsidRPr="00497F7B">
        <w:rPr>
          <w:rFonts w:ascii="Times New Roman" w:hAnsi="Times New Roman" w:cs="Times New Roman"/>
          <w:sz w:val="24"/>
          <w:szCs w:val="24"/>
          <w:lang w:val="ro-RO"/>
        </w:rPr>
        <w:t xml:space="preserve">are în vedere formarea de specialiști </w:t>
      </w:r>
      <w:r w:rsidR="00BA16A2">
        <w:rPr>
          <w:rFonts w:ascii="Times New Roman" w:hAnsi="Times New Roman" w:cs="Times New Roman"/>
          <w:sz w:val="24"/>
          <w:szCs w:val="24"/>
          <w:lang w:val="ro-RO"/>
        </w:rPr>
        <w:t xml:space="preserve">interesați de </w:t>
      </w:r>
      <w:r w:rsidR="00BA16A2" w:rsidRPr="006D6078">
        <w:rPr>
          <w:rFonts w:ascii="Times New Roman" w:hAnsi="Times New Roman" w:cs="Times New Roman"/>
          <w:sz w:val="24"/>
          <w:szCs w:val="24"/>
          <w:lang w:val="ro-RO"/>
        </w:rPr>
        <w:t xml:space="preserve">dialogul </w:t>
      </w:r>
      <w:r w:rsidRPr="006D6078">
        <w:rPr>
          <w:rFonts w:ascii="Times New Roman" w:hAnsi="Times New Roman" w:cs="Times New Roman"/>
          <w:sz w:val="24"/>
          <w:szCs w:val="24"/>
          <w:lang w:val="ro-RO"/>
        </w:rPr>
        <w:t xml:space="preserve">dintre medicină și spiritualitatea creștină. </w:t>
      </w:r>
      <w:r w:rsidR="006D6078" w:rsidRPr="006D6078">
        <w:rPr>
          <w:rFonts w:ascii="Times New Roman" w:hAnsi="Times New Roman" w:cs="Times New Roman"/>
          <w:sz w:val="24"/>
          <w:szCs w:val="24"/>
          <w:lang w:val="ro-RO"/>
        </w:rPr>
        <w:t>Programul întă</w:t>
      </w:r>
      <w:r w:rsidR="00BA16A2" w:rsidRPr="006D6078">
        <w:rPr>
          <w:rFonts w:ascii="Times New Roman" w:hAnsi="Times New Roman" w:cs="Times New Roman"/>
          <w:sz w:val="24"/>
          <w:szCs w:val="24"/>
          <w:lang w:val="ro-RO"/>
        </w:rPr>
        <w:t>rește colaborare</w:t>
      </w:r>
      <w:r w:rsidR="006D6078" w:rsidRPr="006D6078">
        <w:rPr>
          <w:rFonts w:ascii="Times New Roman" w:hAnsi="Times New Roman" w:cs="Times New Roman"/>
          <w:sz w:val="24"/>
          <w:szCs w:val="24"/>
          <w:lang w:val="ro-RO"/>
        </w:rPr>
        <w:t>a academic</w:t>
      </w:r>
      <w:r w:rsidR="002D69D9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6D6078" w:rsidRPr="006D6078">
        <w:rPr>
          <w:rFonts w:ascii="Times New Roman" w:hAnsi="Times New Roman" w:cs="Times New Roman"/>
          <w:sz w:val="24"/>
          <w:szCs w:val="24"/>
          <w:lang w:val="ro-RO"/>
        </w:rPr>
        <w:t xml:space="preserve"> dintre Universitatea din București și Universitatea de Medicină și Farmacie „Carol Davila” din București, astfel că o parte dintre </w:t>
      </w:r>
      <w:r w:rsidR="00BA16A2" w:rsidRPr="006D6078">
        <w:rPr>
          <w:rFonts w:ascii="Times New Roman" w:hAnsi="Times New Roman" w:cs="Times New Roman"/>
          <w:sz w:val="24"/>
          <w:szCs w:val="24"/>
          <w:lang w:val="ro-RO"/>
        </w:rPr>
        <w:t>cursurile</w:t>
      </w:r>
      <w:r w:rsidR="006D6078" w:rsidRPr="006D6078">
        <w:rPr>
          <w:rFonts w:ascii="Times New Roman" w:hAnsi="Times New Roman" w:cs="Times New Roman"/>
          <w:sz w:val="24"/>
          <w:szCs w:val="24"/>
          <w:lang w:val="ro-RO"/>
        </w:rPr>
        <w:t xml:space="preserve"> programului masteral vor fi susținute de cadre didactice de la UMF</w:t>
      </w:r>
      <w:r w:rsidRPr="006D6078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AC135DF" w14:textId="5FF91F33" w:rsidR="00B209C1" w:rsidRDefault="00B209C1" w:rsidP="00E43B00">
      <w:pPr>
        <w:spacing w:after="240" w:line="312" w:lineRule="auto"/>
        <w:ind w:right="-23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97F7B">
        <w:rPr>
          <w:rFonts w:ascii="Times New Roman" w:hAnsi="Times New Roman" w:cs="Times New Roman"/>
          <w:b/>
          <w:sz w:val="24"/>
          <w:szCs w:val="24"/>
          <w:lang w:val="ro-RO"/>
        </w:rPr>
        <w:t>Înscrierile au loc în perioada 1-12 septembrie 2021</w:t>
      </w:r>
      <w:r w:rsidRPr="00497F7B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urmând ca </w:t>
      </w:r>
      <w:r w:rsidRPr="00B674B6">
        <w:rPr>
          <w:rFonts w:ascii="Times New Roman" w:hAnsi="Times New Roman" w:cs="Times New Roman"/>
          <w:b/>
          <w:sz w:val="24"/>
          <w:szCs w:val="24"/>
          <w:lang w:val="ro-RO"/>
        </w:rPr>
        <w:t>examenul</w:t>
      </w:r>
      <w:r w:rsidR="006D6078">
        <w:rPr>
          <w:rFonts w:ascii="Times New Roman" w:hAnsi="Times New Roman" w:cs="Times New Roman"/>
          <w:sz w:val="24"/>
          <w:szCs w:val="24"/>
          <w:lang w:val="ro-RO"/>
        </w:rPr>
        <w:t xml:space="preserve"> (sub formă de interviu)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să se desfăș</w:t>
      </w:r>
      <w:r w:rsidRPr="00497F7B">
        <w:rPr>
          <w:rFonts w:ascii="Times New Roman" w:hAnsi="Times New Roman" w:cs="Times New Roman"/>
          <w:sz w:val="24"/>
          <w:szCs w:val="24"/>
          <w:lang w:val="ro-RO"/>
        </w:rPr>
        <w:t>oare în data de 15 septembrie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2021. 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Mai multe detalii cu privire la procesul de admitere, actele necesare pentru înscriere, precum și </w:t>
      </w:r>
      <w:r>
        <w:rPr>
          <w:rFonts w:ascii="Times New Roman" w:hAnsi="Times New Roman" w:cs="Times New Roman"/>
          <w:sz w:val="24"/>
          <w:szCs w:val="24"/>
          <w:lang w:val="ro-RO"/>
        </w:rPr>
        <w:t>informații referitoare la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 structura 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cursurilor pot fi accesate pe site-ul </w:t>
      </w:r>
      <w:r>
        <w:rPr>
          <w:rFonts w:ascii="Times New Roman" w:hAnsi="Times New Roman" w:cs="Times New Roman"/>
          <w:sz w:val="24"/>
          <w:szCs w:val="24"/>
          <w:lang w:val="ro-RO"/>
        </w:rPr>
        <w:t>Facultății de Teologie Ortodoxă „Justinian Patriarhul”</w:t>
      </w:r>
      <w:r w:rsidRPr="00482F7E">
        <w:rPr>
          <w:rFonts w:ascii="Times New Roman" w:hAnsi="Times New Roman" w:cs="Times New Roman"/>
          <w:sz w:val="24"/>
          <w:szCs w:val="24"/>
          <w:lang w:val="ro-RO"/>
        </w:rPr>
        <w:t xml:space="preserve">, disponibil </w:t>
      </w:r>
      <w:hyperlink r:id="rId15" w:history="1">
        <w:r w:rsidRPr="00482F7E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aici</w:t>
        </w:r>
      </w:hyperlink>
      <w:r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</w:p>
    <w:p w14:paraId="773A187D" w14:textId="77777777" w:rsidR="0076708F" w:rsidRDefault="0076708F" w:rsidP="00E43B00">
      <w:pPr>
        <w:spacing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6996E6F" w14:textId="77777777" w:rsidR="00E43B00" w:rsidRDefault="00E43B00" w:rsidP="00E43B00">
      <w:pPr>
        <w:spacing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EC46CBB" w14:textId="77777777" w:rsidR="0076708F" w:rsidRDefault="0076708F" w:rsidP="00E43B00">
      <w:pPr>
        <w:spacing w:after="12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Amintim că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cele mai multe dintre facultățile Universității din București oferă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viitorilor studenți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masteranzi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doctoranzi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un proces online de </w:t>
      </w:r>
      <w:r w:rsidRPr="00FA42C8">
        <w:rPr>
          <w:rFonts w:ascii="Times New Roman" w:hAnsi="Times New Roman" w:cs="Times New Roman"/>
          <w:b/>
          <w:sz w:val="24"/>
          <w:szCs w:val="24"/>
          <w:lang w:val="ro-RO"/>
        </w:rPr>
        <w:t>înscriere și admitere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precum și posibilitatea de </w:t>
      </w:r>
      <w:r w:rsidRPr="009A3CAA">
        <w:rPr>
          <w:rFonts w:ascii="Times New Roman" w:hAnsi="Times New Roman" w:cs="Times New Roman"/>
          <w:b/>
          <w:sz w:val="24"/>
          <w:szCs w:val="24"/>
          <w:lang w:val="ro-RO"/>
        </w:rPr>
        <w:t>achitare online a taxei de înscriere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 platforma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16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www.po.unibuc.ro</w:t>
        </w:r>
      </w:hyperlink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665D3732" w14:textId="0250BF38" w:rsidR="0076708F" w:rsidRDefault="00BC19FD" w:rsidP="00E43B00">
      <w:pPr>
        <w:spacing w:after="12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Universitatea din București va comunica în mod constant informații cu privire la admiterea din această sesiune pe website-ul dedicat admiterii: </w:t>
      </w:r>
      <w:hyperlink r:id="rId17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admitere.unibuc.ro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pe conturile de </w:t>
      </w:r>
      <w:hyperlink r:id="rId18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Facebook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19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Instagram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hyperlink r:id="rId20" w:history="1">
        <w:r w:rsidRPr="00965923">
          <w:rPr>
            <w:rStyle w:val="Hyperlink"/>
            <w:rFonts w:ascii="Times New Roman" w:hAnsi="Times New Roman" w:cs="Times New Roman"/>
            <w:b/>
            <w:sz w:val="24"/>
            <w:szCs w:val="24"/>
            <w:lang w:val="ro-RO"/>
          </w:rPr>
          <w:t>YouTube</w:t>
        </w:r>
      </w:hyperlink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7462F703" w14:textId="6B9A96AC" w:rsidR="00F010C2" w:rsidRDefault="00BC19FD" w:rsidP="00E43B00">
      <w:pPr>
        <w:spacing w:after="3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70421C">
        <w:rPr>
          <w:rFonts w:ascii="Times New Roman" w:hAnsi="Times New Roman" w:cs="Times New Roman"/>
          <w:sz w:val="24"/>
          <w:szCs w:val="24"/>
          <w:lang w:val="ro-RO"/>
        </w:rPr>
        <w:t xml:space="preserve">plus, candidații sunt sfătuiți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ca</w:t>
      </w:r>
      <w:r w:rsidR="00667AC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în funcție de opțiuni, să urmărească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atât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website-urile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, cât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B4D31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C13CB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paginile de pe conturile de socializare ale facultății/facultăților care îi interesează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 xml:space="preserve">, pentru 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 xml:space="preserve">a fi la curent cu </w:t>
      </w:r>
      <w:r w:rsidR="0074526F">
        <w:rPr>
          <w:rFonts w:ascii="Times New Roman" w:hAnsi="Times New Roman" w:cs="Times New Roman"/>
          <w:sz w:val="24"/>
          <w:szCs w:val="24"/>
          <w:lang w:val="ro-RO"/>
        </w:rPr>
        <w:t>informații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7377C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27DC">
        <w:rPr>
          <w:rFonts w:ascii="Times New Roman" w:hAnsi="Times New Roman" w:cs="Times New Roman"/>
          <w:sz w:val="24"/>
          <w:szCs w:val="24"/>
          <w:lang w:val="ro-RO"/>
        </w:rPr>
        <w:t>privitoare la admitere</w:t>
      </w:r>
      <w:r w:rsidRPr="00BC19F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7190CD1" w14:textId="77777777" w:rsidR="00B63CFB" w:rsidRDefault="00B63CFB" w:rsidP="00E43B00">
      <w:pPr>
        <w:spacing w:after="360"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0472CC" w14:textId="6AD20A83" w:rsidR="00093F44" w:rsidRDefault="00D63DC4" w:rsidP="00E43B00">
      <w:pPr>
        <w:spacing w:line="312" w:lineRule="auto"/>
        <w:ind w:right="-2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 w:rsidRPr="00BC19F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093F44" w:rsidSect="00E43B00">
      <w:headerReference w:type="default" r:id="rId21"/>
      <w:pgSz w:w="11907" w:h="16839" w:code="9"/>
      <w:pgMar w:top="2127" w:right="1275" w:bottom="156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0562E" w14:textId="77777777" w:rsidR="00D22A0F" w:rsidRDefault="00D22A0F" w:rsidP="00F93990">
      <w:pPr>
        <w:spacing w:after="0" w:line="240" w:lineRule="auto"/>
      </w:pPr>
      <w:r>
        <w:separator/>
      </w:r>
    </w:p>
  </w:endnote>
  <w:endnote w:type="continuationSeparator" w:id="0">
    <w:p w14:paraId="2536AFA3" w14:textId="77777777" w:rsidR="00D22A0F" w:rsidRDefault="00D22A0F" w:rsidP="00F93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5D017" w14:textId="77777777" w:rsidR="00D22A0F" w:rsidRDefault="00D22A0F" w:rsidP="00F93990">
      <w:pPr>
        <w:spacing w:after="0" w:line="240" w:lineRule="auto"/>
      </w:pPr>
      <w:r>
        <w:separator/>
      </w:r>
    </w:p>
  </w:footnote>
  <w:footnote w:type="continuationSeparator" w:id="0">
    <w:p w14:paraId="5AFBE8F4" w14:textId="77777777" w:rsidR="00D22A0F" w:rsidRDefault="00D22A0F" w:rsidP="00F93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CA33" w14:textId="20294894" w:rsidR="00F93990" w:rsidRDefault="00F93990" w:rsidP="00E73CF2">
    <w:pPr>
      <w:pStyle w:val="Header"/>
      <w:tabs>
        <w:tab w:val="clear" w:pos="9360"/>
      </w:tabs>
      <w:ind w:left="-14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53E7A"/>
    <w:multiLevelType w:val="hybridMultilevel"/>
    <w:tmpl w:val="09600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4A46"/>
    <w:multiLevelType w:val="hybridMultilevel"/>
    <w:tmpl w:val="C26C4E1A"/>
    <w:lvl w:ilvl="0" w:tplc="D7FEC0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A5FB8"/>
    <w:multiLevelType w:val="hybridMultilevel"/>
    <w:tmpl w:val="ADF6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A1927"/>
    <w:multiLevelType w:val="hybridMultilevel"/>
    <w:tmpl w:val="2D52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57913"/>
    <w:multiLevelType w:val="hybridMultilevel"/>
    <w:tmpl w:val="4EC2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AF8"/>
    <w:multiLevelType w:val="hybridMultilevel"/>
    <w:tmpl w:val="7F5C54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990"/>
    <w:rsid w:val="00005568"/>
    <w:rsid w:val="0001281C"/>
    <w:rsid w:val="00015A7E"/>
    <w:rsid w:val="00017C9D"/>
    <w:rsid w:val="00021F49"/>
    <w:rsid w:val="00022647"/>
    <w:rsid w:val="00022985"/>
    <w:rsid w:val="0002597D"/>
    <w:rsid w:val="00044083"/>
    <w:rsid w:val="00047930"/>
    <w:rsid w:val="00056676"/>
    <w:rsid w:val="000717A9"/>
    <w:rsid w:val="000845FD"/>
    <w:rsid w:val="000873F1"/>
    <w:rsid w:val="00093F44"/>
    <w:rsid w:val="00095BF6"/>
    <w:rsid w:val="00096C4C"/>
    <w:rsid w:val="000A267D"/>
    <w:rsid w:val="000A3301"/>
    <w:rsid w:val="000D4649"/>
    <w:rsid w:val="000F15D7"/>
    <w:rsid w:val="000F28E3"/>
    <w:rsid w:val="000F4B8D"/>
    <w:rsid w:val="001048D6"/>
    <w:rsid w:val="00113523"/>
    <w:rsid w:val="0011439F"/>
    <w:rsid w:val="00126F18"/>
    <w:rsid w:val="00134B96"/>
    <w:rsid w:val="00136DC2"/>
    <w:rsid w:val="00147A84"/>
    <w:rsid w:val="00150431"/>
    <w:rsid w:val="001564DA"/>
    <w:rsid w:val="00180659"/>
    <w:rsid w:val="00181A1B"/>
    <w:rsid w:val="001A15F1"/>
    <w:rsid w:val="001A6566"/>
    <w:rsid w:val="001A6BE2"/>
    <w:rsid w:val="001B4000"/>
    <w:rsid w:val="001B7207"/>
    <w:rsid w:val="001C3070"/>
    <w:rsid w:val="001D41AA"/>
    <w:rsid w:val="001E784C"/>
    <w:rsid w:val="00204455"/>
    <w:rsid w:val="00213B7A"/>
    <w:rsid w:val="00226A42"/>
    <w:rsid w:val="0024119D"/>
    <w:rsid w:val="00242B32"/>
    <w:rsid w:val="00260CD8"/>
    <w:rsid w:val="00261AD1"/>
    <w:rsid w:val="002642F6"/>
    <w:rsid w:val="0026430F"/>
    <w:rsid w:val="00264669"/>
    <w:rsid w:val="002919E3"/>
    <w:rsid w:val="00292D66"/>
    <w:rsid w:val="002A5DC3"/>
    <w:rsid w:val="002B4D31"/>
    <w:rsid w:val="002B535E"/>
    <w:rsid w:val="002B5B59"/>
    <w:rsid w:val="002B64C1"/>
    <w:rsid w:val="002C56F6"/>
    <w:rsid w:val="002D0D2F"/>
    <w:rsid w:val="002D69D9"/>
    <w:rsid w:val="002F23A5"/>
    <w:rsid w:val="002F6472"/>
    <w:rsid w:val="003014CA"/>
    <w:rsid w:val="00316386"/>
    <w:rsid w:val="003307FF"/>
    <w:rsid w:val="00353170"/>
    <w:rsid w:val="00362C00"/>
    <w:rsid w:val="003715A0"/>
    <w:rsid w:val="00395044"/>
    <w:rsid w:val="00396420"/>
    <w:rsid w:val="00396772"/>
    <w:rsid w:val="003979A2"/>
    <w:rsid w:val="003A4A99"/>
    <w:rsid w:val="003B0827"/>
    <w:rsid w:val="003B6DC1"/>
    <w:rsid w:val="003C17E3"/>
    <w:rsid w:val="003D5E26"/>
    <w:rsid w:val="003F2F14"/>
    <w:rsid w:val="003F3CC1"/>
    <w:rsid w:val="003F41C2"/>
    <w:rsid w:val="00401E95"/>
    <w:rsid w:val="00415C83"/>
    <w:rsid w:val="00424ED4"/>
    <w:rsid w:val="00436273"/>
    <w:rsid w:val="004431FB"/>
    <w:rsid w:val="00460158"/>
    <w:rsid w:val="004679B3"/>
    <w:rsid w:val="00471EA6"/>
    <w:rsid w:val="004816F0"/>
    <w:rsid w:val="00485906"/>
    <w:rsid w:val="0048797D"/>
    <w:rsid w:val="0049746B"/>
    <w:rsid w:val="00497F7B"/>
    <w:rsid w:val="004A35FA"/>
    <w:rsid w:val="004A5C93"/>
    <w:rsid w:val="004B7C28"/>
    <w:rsid w:val="004D28C8"/>
    <w:rsid w:val="004D437C"/>
    <w:rsid w:val="004D52C2"/>
    <w:rsid w:val="004F1BF6"/>
    <w:rsid w:val="00506B5D"/>
    <w:rsid w:val="00513AD7"/>
    <w:rsid w:val="005157C4"/>
    <w:rsid w:val="005213C0"/>
    <w:rsid w:val="00523855"/>
    <w:rsid w:val="00530C0C"/>
    <w:rsid w:val="00545AE0"/>
    <w:rsid w:val="00557D03"/>
    <w:rsid w:val="005617EB"/>
    <w:rsid w:val="00572190"/>
    <w:rsid w:val="005737FD"/>
    <w:rsid w:val="005842FB"/>
    <w:rsid w:val="00594FAB"/>
    <w:rsid w:val="005A6391"/>
    <w:rsid w:val="005A7874"/>
    <w:rsid w:val="005B2B75"/>
    <w:rsid w:val="005C0E25"/>
    <w:rsid w:val="005E15E4"/>
    <w:rsid w:val="005E6D71"/>
    <w:rsid w:val="005E7349"/>
    <w:rsid w:val="005F53BA"/>
    <w:rsid w:val="006068F3"/>
    <w:rsid w:val="00613788"/>
    <w:rsid w:val="00620C5E"/>
    <w:rsid w:val="006221A7"/>
    <w:rsid w:val="006350EF"/>
    <w:rsid w:val="00640000"/>
    <w:rsid w:val="00657863"/>
    <w:rsid w:val="00667AC9"/>
    <w:rsid w:val="0067327C"/>
    <w:rsid w:val="00682280"/>
    <w:rsid w:val="0069331E"/>
    <w:rsid w:val="006A0E6C"/>
    <w:rsid w:val="006A5982"/>
    <w:rsid w:val="006A6F24"/>
    <w:rsid w:val="006B0FCE"/>
    <w:rsid w:val="006D551B"/>
    <w:rsid w:val="006D6078"/>
    <w:rsid w:val="006E78F0"/>
    <w:rsid w:val="006E7D4C"/>
    <w:rsid w:val="0070421C"/>
    <w:rsid w:val="00713654"/>
    <w:rsid w:val="00717B72"/>
    <w:rsid w:val="007244A0"/>
    <w:rsid w:val="00727AD1"/>
    <w:rsid w:val="00734A92"/>
    <w:rsid w:val="007377C2"/>
    <w:rsid w:val="00743A23"/>
    <w:rsid w:val="0074426B"/>
    <w:rsid w:val="0074526F"/>
    <w:rsid w:val="0074541E"/>
    <w:rsid w:val="007621F5"/>
    <w:rsid w:val="0076708F"/>
    <w:rsid w:val="007730FA"/>
    <w:rsid w:val="00783770"/>
    <w:rsid w:val="0079386A"/>
    <w:rsid w:val="007A6398"/>
    <w:rsid w:val="007B132E"/>
    <w:rsid w:val="007B7151"/>
    <w:rsid w:val="007C00FB"/>
    <w:rsid w:val="007C7112"/>
    <w:rsid w:val="007F7E03"/>
    <w:rsid w:val="00826AE3"/>
    <w:rsid w:val="00841773"/>
    <w:rsid w:val="00850E7A"/>
    <w:rsid w:val="00864E66"/>
    <w:rsid w:val="008727DC"/>
    <w:rsid w:val="0087524F"/>
    <w:rsid w:val="0087750A"/>
    <w:rsid w:val="00887013"/>
    <w:rsid w:val="00893FED"/>
    <w:rsid w:val="0089585F"/>
    <w:rsid w:val="008A05EA"/>
    <w:rsid w:val="008B5A1B"/>
    <w:rsid w:val="008B631E"/>
    <w:rsid w:val="008B6D77"/>
    <w:rsid w:val="008B6EF7"/>
    <w:rsid w:val="008C1584"/>
    <w:rsid w:val="008C17F4"/>
    <w:rsid w:val="008D3F49"/>
    <w:rsid w:val="008D549D"/>
    <w:rsid w:val="008E104E"/>
    <w:rsid w:val="008E275B"/>
    <w:rsid w:val="008E44F5"/>
    <w:rsid w:val="008E6163"/>
    <w:rsid w:val="008F2BBB"/>
    <w:rsid w:val="008F65D8"/>
    <w:rsid w:val="00900DF7"/>
    <w:rsid w:val="0094279D"/>
    <w:rsid w:val="00957965"/>
    <w:rsid w:val="00960ADD"/>
    <w:rsid w:val="00965923"/>
    <w:rsid w:val="009723E2"/>
    <w:rsid w:val="0098012F"/>
    <w:rsid w:val="009A3CAA"/>
    <w:rsid w:val="009B5652"/>
    <w:rsid w:val="009C5206"/>
    <w:rsid w:val="009D11AE"/>
    <w:rsid w:val="00A00425"/>
    <w:rsid w:val="00A0329C"/>
    <w:rsid w:val="00A11D18"/>
    <w:rsid w:val="00A1451D"/>
    <w:rsid w:val="00A158B6"/>
    <w:rsid w:val="00A20AEE"/>
    <w:rsid w:val="00A344B2"/>
    <w:rsid w:val="00A37A47"/>
    <w:rsid w:val="00A64A63"/>
    <w:rsid w:val="00A82C7C"/>
    <w:rsid w:val="00A85D7F"/>
    <w:rsid w:val="00A918E2"/>
    <w:rsid w:val="00AA3573"/>
    <w:rsid w:val="00AB6C27"/>
    <w:rsid w:val="00AC25A3"/>
    <w:rsid w:val="00AC7FAA"/>
    <w:rsid w:val="00AE3627"/>
    <w:rsid w:val="00AF384C"/>
    <w:rsid w:val="00B001B9"/>
    <w:rsid w:val="00B209C1"/>
    <w:rsid w:val="00B2110C"/>
    <w:rsid w:val="00B30E4A"/>
    <w:rsid w:val="00B453A0"/>
    <w:rsid w:val="00B63503"/>
    <w:rsid w:val="00B63CFB"/>
    <w:rsid w:val="00B674B6"/>
    <w:rsid w:val="00B7433D"/>
    <w:rsid w:val="00B75171"/>
    <w:rsid w:val="00B766B8"/>
    <w:rsid w:val="00B7782E"/>
    <w:rsid w:val="00B92281"/>
    <w:rsid w:val="00B9313C"/>
    <w:rsid w:val="00BA0B0E"/>
    <w:rsid w:val="00BA16A2"/>
    <w:rsid w:val="00BB3B0C"/>
    <w:rsid w:val="00BB79AB"/>
    <w:rsid w:val="00BC19FD"/>
    <w:rsid w:val="00BE15FD"/>
    <w:rsid w:val="00BE1EDE"/>
    <w:rsid w:val="00BE3FFA"/>
    <w:rsid w:val="00BF041C"/>
    <w:rsid w:val="00BF2951"/>
    <w:rsid w:val="00BF2C90"/>
    <w:rsid w:val="00C029A0"/>
    <w:rsid w:val="00C037DF"/>
    <w:rsid w:val="00C07D7E"/>
    <w:rsid w:val="00C10674"/>
    <w:rsid w:val="00C13CBD"/>
    <w:rsid w:val="00C17057"/>
    <w:rsid w:val="00C31FD5"/>
    <w:rsid w:val="00C40FC8"/>
    <w:rsid w:val="00C44A03"/>
    <w:rsid w:val="00C513DF"/>
    <w:rsid w:val="00C618B7"/>
    <w:rsid w:val="00C64B95"/>
    <w:rsid w:val="00C67656"/>
    <w:rsid w:val="00C775A1"/>
    <w:rsid w:val="00C93393"/>
    <w:rsid w:val="00CA6F5C"/>
    <w:rsid w:val="00CB447C"/>
    <w:rsid w:val="00CD71BF"/>
    <w:rsid w:val="00CE0BA6"/>
    <w:rsid w:val="00CE33B0"/>
    <w:rsid w:val="00CF2F90"/>
    <w:rsid w:val="00D07DF6"/>
    <w:rsid w:val="00D138C0"/>
    <w:rsid w:val="00D1540E"/>
    <w:rsid w:val="00D22A0F"/>
    <w:rsid w:val="00D25CD3"/>
    <w:rsid w:val="00D26B38"/>
    <w:rsid w:val="00D42296"/>
    <w:rsid w:val="00D52408"/>
    <w:rsid w:val="00D61DD9"/>
    <w:rsid w:val="00D63DC4"/>
    <w:rsid w:val="00D71A6F"/>
    <w:rsid w:val="00D72545"/>
    <w:rsid w:val="00D80FBD"/>
    <w:rsid w:val="00D83665"/>
    <w:rsid w:val="00D911B1"/>
    <w:rsid w:val="00D954D3"/>
    <w:rsid w:val="00DB2584"/>
    <w:rsid w:val="00DB2880"/>
    <w:rsid w:val="00DE3CDC"/>
    <w:rsid w:val="00DF31EE"/>
    <w:rsid w:val="00DF403B"/>
    <w:rsid w:val="00DF4D34"/>
    <w:rsid w:val="00E00555"/>
    <w:rsid w:val="00E34BA2"/>
    <w:rsid w:val="00E3627E"/>
    <w:rsid w:val="00E42E92"/>
    <w:rsid w:val="00E43B00"/>
    <w:rsid w:val="00E4663D"/>
    <w:rsid w:val="00E532E8"/>
    <w:rsid w:val="00E54F7D"/>
    <w:rsid w:val="00E67170"/>
    <w:rsid w:val="00E73CF2"/>
    <w:rsid w:val="00E812F0"/>
    <w:rsid w:val="00E83C8F"/>
    <w:rsid w:val="00E868C6"/>
    <w:rsid w:val="00E968B3"/>
    <w:rsid w:val="00ED0CB7"/>
    <w:rsid w:val="00ED0EDD"/>
    <w:rsid w:val="00ED7707"/>
    <w:rsid w:val="00EE29DE"/>
    <w:rsid w:val="00EF1B34"/>
    <w:rsid w:val="00EF4A4C"/>
    <w:rsid w:val="00EF4DAC"/>
    <w:rsid w:val="00F010C2"/>
    <w:rsid w:val="00F02FBC"/>
    <w:rsid w:val="00F1374B"/>
    <w:rsid w:val="00F22900"/>
    <w:rsid w:val="00F31D2C"/>
    <w:rsid w:val="00F54A0B"/>
    <w:rsid w:val="00F738A3"/>
    <w:rsid w:val="00F7557C"/>
    <w:rsid w:val="00F75C28"/>
    <w:rsid w:val="00F863D8"/>
    <w:rsid w:val="00F938A2"/>
    <w:rsid w:val="00F93990"/>
    <w:rsid w:val="00F93B60"/>
    <w:rsid w:val="00F949CD"/>
    <w:rsid w:val="00FA17A9"/>
    <w:rsid w:val="00FA42C8"/>
    <w:rsid w:val="00FB6AB9"/>
    <w:rsid w:val="00FB7487"/>
    <w:rsid w:val="00FC439E"/>
    <w:rsid w:val="00FD758E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5B60B6"/>
  <w15:docId w15:val="{BF56A508-A427-44F0-A4D0-9992D6E6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A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990"/>
  </w:style>
  <w:style w:type="paragraph" w:styleId="Footer">
    <w:name w:val="footer"/>
    <w:basedOn w:val="Normal"/>
    <w:link w:val="FooterChar"/>
    <w:uiPriority w:val="99"/>
    <w:unhideWhenUsed/>
    <w:rsid w:val="00F939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990"/>
  </w:style>
  <w:style w:type="paragraph" w:styleId="BalloonText">
    <w:name w:val="Balloon Text"/>
    <w:basedOn w:val="Normal"/>
    <w:link w:val="BalloonTextChar"/>
    <w:uiPriority w:val="99"/>
    <w:semiHidden/>
    <w:unhideWhenUsed/>
    <w:rsid w:val="00F93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9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49C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4000"/>
    <w:pPr>
      <w:ind w:left="720"/>
      <w:contextualSpacing/>
    </w:pPr>
    <w:rPr>
      <w:rFonts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1B400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7057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2298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B4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D31"/>
    <w:rPr>
      <w:b/>
      <w:bCs/>
      <w:sz w:val="20"/>
      <w:szCs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5B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itereonline.unibuc.ro/" TargetMode="External"/><Relationship Id="rId13" Type="http://schemas.openxmlformats.org/officeDocument/2006/relationships/hyperlink" Target="https://faa.ro/index.php/stiri/678-nou-admitere-septembrie-administrarea-afacerilor-filiala-focsani" TargetMode="External"/><Relationship Id="rId18" Type="http://schemas.openxmlformats.org/officeDocument/2006/relationships/hyperlink" Target="http://www.facebook.com/unibuc.r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unibuc.ro/o-noua-filiala-a-facultatii-de-administratie-si-afaceri-a-ub-la-focsani-75-de-locuri-scoase-la-concurs-pentru-sesiunea-de-toamna-a-admiterii/" TargetMode="External"/><Relationship Id="rId17" Type="http://schemas.openxmlformats.org/officeDocument/2006/relationships/hyperlink" Target="http://admitere.unibuc.r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o.unibuc.ro/" TargetMode="External"/><Relationship Id="rId20" Type="http://schemas.openxmlformats.org/officeDocument/2006/relationships/hyperlink" Target="http://www.youtube.com/unibu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jsc.unibuc.ro/anunturi/anunturi-de-interes-general/modapublicitateconsum-unnouprogramdemasteratlafjs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toub.unibuc.ro/admitere/studii-universitare-de-master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adma.ro/enrol/FACULTATEA_DE_JURNALISM_SI_STIINTELE_COMUNICARII_MASTER/Anul_universitar_2021_2022/aglzfmVkdWFkbWFyGgsSDUFuVW5pdmVyc2l0YXIYgICgy4yW8AsM" TargetMode="External"/><Relationship Id="rId19" Type="http://schemas.openxmlformats.org/officeDocument/2006/relationships/hyperlink" Target="http://www.instagram.com/unibu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pse.unibuc.ro/" TargetMode="External"/><Relationship Id="rId14" Type="http://schemas.openxmlformats.org/officeDocument/2006/relationships/hyperlink" Target="https://drept.unibuc.ro/Admitere-2021-s1010-ro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54DD-DA03-49B1-BB59-76D643798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</dc:creator>
  <cp:lastModifiedBy>Ioan Dorel Miclea</cp:lastModifiedBy>
  <cp:revision>46</cp:revision>
  <cp:lastPrinted>2021-09-09T10:18:00Z</cp:lastPrinted>
  <dcterms:created xsi:type="dcterms:W3CDTF">2021-07-01T07:16:00Z</dcterms:created>
  <dcterms:modified xsi:type="dcterms:W3CDTF">2021-09-09T10:38:00Z</dcterms:modified>
</cp:coreProperties>
</file>