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3F15" w14:textId="61B96E8C" w:rsidR="003D18D9" w:rsidRDefault="00824F0E" w:rsidP="00905460">
      <w:pPr>
        <w:spacing w:after="0" w:line="312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1D2C">
        <w:rPr>
          <w:rFonts w:ascii="Times New Roman" w:hAnsi="Times New Roman" w:cs="Times New Roman"/>
          <w:i/>
          <w:sz w:val="24"/>
          <w:szCs w:val="24"/>
        </w:rPr>
        <w:t xml:space="preserve">Comunicat de </w:t>
      </w:r>
      <w:r w:rsidR="00F15AE7">
        <w:rPr>
          <w:rFonts w:ascii="Times New Roman" w:hAnsi="Times New Roman" w:cs="Times New Roman"/>
          <w:i/>
          <w:sz w:val="24"/>
          <w:szCs w:val="24"/>
        </w:rPr>
        <w:t>presă</w:t>
      </w:r>
    </w:p>
    <w:p w14:paraId="1D5949FB" w14:textId="00F62F3C" w:rsidR="00BC0EA3" w:rsidRPr="00D412E8" w:rsidRDefault="00BE1690" w:rsidP="00905460">
      <w:pPr>
        <w:spacing w:after="360" w:line="312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734F28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februarie</w:t>
      </w:r>
      <w:r w:rsidR="00F15AE7">
        <w:rPr>
          <w:rFonts w:ascii="Times New Roman" w:hAnsi="Times New Roman" w:cs="Times New Roman"/>
          <w:i/>
          <w:sz w:val="24"/>
          <w:szCs w:val="24"/>
        </w:rPr>
        <w:t xml:space="preserve"> 202</w:t>
      </w:r>
      <w:r w:rsidR="007C631B">
        <w:rPr>
          <w:rFonts w:ascii="Times New Roman" w:hAnsi="Times New Roman" w:cs="Times New Roman"/>
          <w:i/>
          <w:sz w:val="24"/>
          <w:szCs w:val="24"/>
        </w:rPr>
        <w:t>2</w:t>
      </w:r>
    </w:p>
    <w:p w14:paraId="5A6C2720" w14:textId="12B8A46D" w:rsidR="00734F28" w:rsidRPr="007F5B2B" w:rsidRDefault="00734F28" w:rsidP="00734F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B2B">
        <w:rPr>
          <w:rFonts w:ascii="Times New Roman" w:hAnsi="Times New Roman" w:cs="Times New Roman"/>
          <w:b/>
          <w:bCs/>
          <w:sz w:val="24"/>
          <w:szCs w:val="24"/>
        </w:rPr>
        <w:t>Declarația comună a celor 10 universități europene din cadrul alianței CIVIS, cu privire la atacul militar asupra Ucrainei</w:t>
      </w:r>
    </w:p>
    <w:p w14:paraId="040DE51E" w14:textId="77777777" w:rsidR="00734F28" w:rsidRPr="00EA1680" w:rsidRDefault="00734F28" w:rsidP="00734F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680">
        <w:rPr>
          <w:rFonts w:ascii="Times New Roman" w:hAnsi="Times New Roman" w:cs="Times New Roman"/>
          <w:sz w:val="24"/>
          <w:szCs w:val="24"/>
        </w:rPr>
        <w:t xml:space="preserve">În contextul conflictului militar care amenință viața și integritatea fizică și națională a poporului ucrainean, Alianța Universitară CIVIS, rămânând fidelă crezului său privind atât respectarea drepturilor omului și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A1680">
        <w:rPr>
          <w:rFonts w:ascii="Times New Roman" w:hAnsi="Times New Roman" w:cs="Times New Roman"/>
          <w:sz w:val="24"/>
          <w:szCs w:val="24"/>
        </w:rPr>
        <w:t>suveranității statelor, cât și promovarea educației umaniste, condamnă ferm orice formă de agresiune militară și de abuz asupra națiunilor, societăților și ființelor umane.</w:t>
      </w:r>
    </w:p>
    <w:p w14:paraId="241B5538" w14:textId="68E93879" w:rsidR="00734F28" w:rsidRDefault="00734F28" w:rsidP="00734F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inițiativa Universității din București, CIVIS a emis ieri, 24 februarie, </w:t>
      </w:r>
      <w:hyperlink r:id="rId8" w:history="1">
        <w:r w:rsidRPr="00FA5E2A">
          <w:rPr>
            <w:rStyle w:val="Hyperlink"/>
            <w:rFonts w:ascii="Times New Roman" w:hAnsi="Times New Roman" w:cs="Times New Roman"/>
            <w:sz w:val="24"/>
            <w:szCs w:val="24"/>
          </w:rPr>
          <w:t>o declarație comună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prin care condamnă agresiunile militare asupra Ucrainei și a cetățenilor ei </w:t>
      </w:r>
      <w:r w:rsidRPr="00EA1680">
        <w:rPr>
          <w:rFonts w:ascii="Times New Roman" w:hAnsi="Times New Roman" w:cs="Times New Roman"/>
          <w:sz w:val="24"/>
          <w:szCs w:val="24"/>
        </w:rPr>
        <w:t>– solicită acțiuni concrete pentru protejarea vieții și a păcii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0FAFC" w14:textId="6899B067" w:rsidR="00734F28" w:rsidRDefault="00DF244C" w:rsidP="00734F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Redăm mai jos</w:t>
      </w:r>
      <w:r w:rsidR="00734F28" w:rsidRPr="00EA1680">
        <w:rPr>
          <w:rFonts w:ascii="Times New Roman" w:hAnsi="Times New Roman" w:cs="Times New Roman"/>
          <w:sz w:val="24"/>
          <w:szCs w:val="24"/>
        </w:rPr>
        <w:t xml:space="preserve"> declarați</w:t>
      </w:r>
      <w:r w:rsidR="00394D13">
        <w:rPr>
          <w:rFonts w:ascii="Times New Roman" w:hAnsi="Times New Roman" w:cs="Times New Roman"/>
          <w:sz w:val="24"/>
          <w:szCs w:val="24"/>
        </w:rPr>
        <w:t>a</w:t>
      </w:r>
      <w:r w:rsidR="00734F28" w:rsidRPr="00EA1680">
        <w:rPr>
          <w:rFonts w:ascii="Times New Roman" w:hAnsi="Times New Roman" w:cs="Times New Roman"/>
          <w:sz w:val="24"/>
          <w:szCs w:val="24"/>
        </w:rPr>
        <w:t xml:space="preserve"> integrală a Alianței CIVIS</w:t>
      </w:r>
      <w:r w:rsidR="00734F28">
        <w:rPr>
          <w:rFonts w:ascii="Times New Roman" w:hAnsi="Times New Roman" w:cs="Times New Roman"/>
          <w:sz w:val="24"/>
          <w:szCs w:val="24"/>
        </w:rPr>
        <w:t>.</w:t>
      </w:r>
    </w:p>
    <w:p w14:paraId="23B8A877" w14:textId="77777777" w:rsidR="00301E0B" w:rsidRPr="00EA1680" w:rsidRDefault="00301E0B" w:rsidP="00301E0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A1680">
        <w:rPr>
          <w:rFonts w:ascii="Times New Roman" w:hAnsi="Times New Roman" w:cs="Times New Roman"/>
          <w:b/>
          <w:bCs/>
        </w:rPr>
        <w:t>Declarați</w:t>
      </w:r>
      <w:r>
        <w:rPr>
          <w:rFonts w:ascii="Times New Roman" w:hAnsi="Times New Roman" w:cs="Times New Roman"/>
          <w:b/>
          <w:bCs/>
        </w:rPr>
        <w:t>a</w:t>
      </w:r>
      <w:r w:rsidRPr="00EA1680">
        <w:rPr>
          <w:rFonts w:ascii="Times New Roman" w:hAnsi="Times New Roman" w:cs="Times New Roman"/>
          <w:b/>
          <w:bCs/>
        </w:rPr>
        <w:t xml:space="preserve"> publică a Alianței CIVIS cu privire la atacul militar asupra Ucrainei</w:t>
      </w:r>
    </w:p>
    <w:p w14:paraId="380583D0" w14:textId="77777777" w:rsidR="00301E0B" w:rsidRPr="00EA1680" w:rsidRDefault="00301E0B" w:rsidP="00301E0B">
      <w:pPr>
        <w:spacing w:line="360" w:lineRule="auto"/>
        <w:jc w:val="both"/>
        <w:rPr>
          <w:rFonts w:ascii="Times New Roman" w:hAnsi="Times New Roman" w:cs="Times New Roman"/>
        </w:rPr>
      </w:pPr>
      <w:r w:rsidRPr="00EA1680">
        <w:rPr>
          <w:rFonts w:ascii="Times New Roman" w:hAnsi="Times New Roman" w:cs="Times New Roman"/>
        </w:rPr>
        <w:t xml:space="preserve">Rămânând fideli misiunii noaste de a susține și proteja valorile democratice și libertatea indivizilor și </w:t>
      </w:r>
      <w:r>
        <w:rPr>
          <w:rFonts w:ascii="Times New Roman" w:hAnsi="Times New Roman" w:cs="Times New Roman"/>
        </w:rPr>
        <w:t xml:space="preserve">a </w:t>
      </w:r>
      <w:r w:rsidRPr="00EA1680">
        <w:rPr>
          <w:rFonts w:ascii="Times New Roman" w:hAnsi="Times New Roman" w:cs="Times New Roman"/>
        </w:rPr>
        <w:t>statelor naționale, Alianța Universitară CIVIS condamnă public orice formă de agresiune militară și de abuz asupra națiunilor, societăților și oamenilor.</w:t>
      </w:r>
    </w:p>
    <w:p w14:paraId="469E8506" w14:textId="77777777" w:rsidR="00301E0B" w:rsidRPr="00EA1680" w:rsidRDefault="00301E0B" w:rsidP="00301E0B">
      <w:pPr>
        <w:spacing w:line="360" w:lineRule="auto"/>
        <w:jc w:val="both"/>
        <w:rPr>
          <w:rFonts w:ascii="Times New Roman" w:hAnsi="Times New Roman" w:cs="Times New Roman"/>
        </w:rPr>
      </w:pPr>
      <w:r w:rsidRPr="00EA1680">
        <w:rPr>
          <w:rFonts w:ascii="Times New Roman" w:hAnsi="Times New Roman" w:cs="Times New Roman"/>
        </w:rPr>
        <w:t>Atunci când democrația și chiar viața sunt amenințate, comunitatea academică transnațională – ca indivizi, instituții și societăți – solicită acțiuni concrete pentru protejarea vieții și a păcii</w:t>
      </w:r>
      <w:r>
        <w:rPr>
          <w:rFonts w:ascii="Times New Roman" w:hAnsi="Times New Roman" w:cs="Times New Roman"/>
        </w:rPr>
        <w:t>,</w:t>
      </w:r>
      <w:r w:rsidRPr="00EA1680">
        <w:rPr>
          <w:rFonts w:ascii="Times New Roman" w:hAnsi="Times New Roman" w:cs="Times New Roman"/>
        </w:rPr>
        <w:t xml:space="preserve"> atât pe continentul nostru, cât și în afara lui. Doar prin promovarea drepturilor omului, </w:t>
      </w:r>
      <w:r>
        <w:rPr>
          <w:rFonts w:ascii="Times New Roman" w:hAnsi="Times New Roman" w:cs="Times New Roman"/>
        </w:rPr>
        <w:t xml:space="preserve">a </w:t>
      </w:r>
      <w:r w:rsidRPr="00EA1680">
        <w:rPr>
          <w:rFonts w:ascii="Times New Roman" w:hAnsi="Times New Roman" w:cs="Times New Roman"/>
        </w:rPr>
        <w:t>libert</w:t>
      </w:r>
      <w:r>
        <w:rPr>
          <w:rFonts w:ascii="Times New Roman" w:hAnsi="Times New Roman" w:cs="Times New Roman"/>
        </w:rPr>
        <w:t>ății</w:t>
      </w:r>
      <w:r w:rsidRPr="00EA168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 </w:t>
      </w:r>
      <w:r w:rsidRPr="00EA1680">
        <w:rPr>
          <w:rFonts w:ascii="Times New Roman" w:hAnsi="Times New Roman" w:cs="Times New Roman"/>
        </w:rPr>
        <w:t>dialog</w:t>
      </w:r>
      <w:r>
        <w:rPr>
          <w:rFonts w:ascii="Times New Roman" w:hAnsi="Times New Roman" w:cs="Times New Roman"/>
        </w:rPr>
        <w:t>ului</w:t>
      </w:r>
      <w:r w:rsidRPr="00EA1680">
        <w:rPr>
          <w:rFonts w:ascii="Times New Roman" w:hAnsi="Times New Roman" w:cs="Times New Roman"/>
        </w:rPr>
        <w:t xml:space="preserve"> constant și</w:t>
      </w:r>
      <w:r>
        <w:rPr>
          <w:rFonts w:ascii="Times New Roman" w:hAnsi="Times New Roman" w:cs="Times New Roman"/>
        </w:rPr>
        <w:t xml:space="preserve"> a</w:t>
      </w:r>
      <w:r w:rsidRPr="00EA1680">
        <w:rPr>
          <w:rFonts w:ascii="Times New Roman" w:hAnsi="Times New Roman" w:cs="Times New Roman"/>
        </w:rPr>
        <w:t xml:space="preserve"> justiție</w:t>
      </w:r>
      <w:r>
        <w:rPr>
          <w:rFonts w:ascii="Times New Roman" w:hAnsi="Times New Roman" w:cs="Times New Roman"/>
        </w:rPr>
        <w:t>i</w:t>
      </w:r>
      <w:r w:rsidRPr="00EA1680">
        <w:rPr>
          <w:rFonts w:ascii="Times New Roman" w:hAnsi="Times New Roman" w:cs="Times New Roman"/>
        </w:rPr>
        <w:t xml:space="preserve"> social</w:t>
      </w:r>
      <w:r>
        <w:rPr>
          <w:rFonts w:ascii="Times New Roman" w:hAnsi="Times New Roman" w:cs="Times New Roman"/>
        </w:rPr>
        <w:t>e omenirea</w:t>
      </w:r>
      <w:r w:rsidRPr="00EA1680">
        <w:rPr>
          <w:rFonts w:ascii="Times New Roman" w:hAnsi="Times New Roman" w:cs="Times New Roman"/>
        </w:rPr>
        <w:t xml:space="preserve"> poate evita efectele devastatoare pe care conflictele militare le aduc asupra umanității și</w:t>
      </w:r>
      <w:r>
        <w:rPr>
          <w:rFonts w:ascii="Times New Roman" w:hAnsi="Times New Roman" w:cs="Times New Roman"/>
        </w:rPr>
        <w:t xml:space="preserve"> a</w:t>
      </w:r>
      <w:r w:rsidRPr="00EA1680">
        <w:rPr>
          <w:rFonts w:ascii="Times New Roman" w:hAnsi="Times New Roman" w:cs="Times New Roman"/>
        </w:rPr>
        <w:t xml:space="preserve"> evoluției ei.</w:t>
      </w:r>
    </w:p>
    <w:p w14:paraId="4A621570" w14:textId="77777777" w:rsidR="00301E0B" w:rsidRPr="00EA1680" w:rsidRDefault="00301E0B" w:rsidP="00301E0B">
      <w:pPr>
        <w:spacing w:line="360" w:lineRule="auto"/>
        <w:jc w:val="both"/>
        <w:rPr>
          <w:rFonts w:ascii="Times New Roman" w:hAnsi="Times New Roman" w:cs="Times New Roman"/>
        </w:rPr>
      </w:pPr>
      <w:r w:rsidRPr="00EA1680">
        <w:rPr>
          <w:rFonts w:ascii="Times New Roman" w:hAnsi="Times New Roman" w:cs="Times New Roman"/>
        </w:rPr>
        <w:t>Întreaga comunitate a Alianței CIVIS este zilele acestea solidară cu poporul ucrainean, victimele conflictelor militare și cu întreaga comunitate educațională și de cercetare a statului ucrainean.</w:t>
      </w:r>
    </w:p>
    <w:p w14:paraId="2FDD56DC" w14:textId="77777777" w:rsidR="00301E0B" w:rsidRPr="00EA1680" w:rsidRDefault="00301E0B" w:rsidP="00301E0B">
      <w:pPr>
        <w:spacing w:line="360" w:lineRule="auto"/>
        <w:jc w:val="both"/>
        <w:rPr>
          <w:rFonts w:ascii="Times New Roman" w:hAnsi="Times New Roman" w:cs="Times New Roman"/>
        </w:rPr>
      </w:pPr>
      <w:r w:rsidRPr="00EA1680">
        <w:rPr>
          <w:rFonts w:ascii="Times New Roman" w:hAnsi="Times New Roman" w:cs="Times New Roman"/>
        </w:rPr>
        <w:t>Reafirmăm cu putere angajamentul nostru față de promovarea educației umaniste care plasează ființa umană, viața și protejarea drepturilor omului în centrul acțiunilor ei și respectă suveranitatea și integritatea tuturor statelor.</w:t>
      </w:r>
    </w:p>
    <w:p w14:paraId="6D18F4A9" w14:textId="77777777" w:rsidR="00301E0B" w:rsidRPr="00EA1680" w:rsidRDefault="00301E0B" w:rsidP="00301E0B">
      <w:pPr>
        <w:spacing w:line="360" w:lineRule="auto"/>
        <w:jc w:val="both"/>
        <w:rPr>
          <w:rFonts w:ascii="Times New Roman" w:hAnsi="Times New Roman" w:cs="Times New Roman"/>
        </w:rPr>
      </w:pPr>
      <w:r w:rsidRPr="00EA1680">
        <w:rPr>
          <w:rFonts w:ascii="Times New Roman" w:hAnsi="Times New Roman" w:cs="Times New Roman"/>
        </w:rPr>
        <w:t>24 februarie 2022</w:t>
      </w:r>
    </w:p>
    <w:p w14:paraId="449CCE43" w14:textId="77777777" w:rsidR="00301E0B" w:rsidRPr="00EA1680" w:rsidRDefault="00301E0B" w:rsidP="00301E0B">
      <w:pPr>
        <w:spacing w:line="360" w:lineRule="auto"/>
        <w:jc w:val="both"/>
        <w:rPr>
          <w:rFonts w:ascii="Times New Roman" w:hAnsi="Times New Roman" w:cs="Times New Roman"/>
        </w:rPr>
      </w:pPr>
      <w:r w:rsidRPr="00EA1680">
        <w:rPr>
          <w:rFonts w:ascii="Times New Roman" w:hAnsi="Times New Roman" w:cs="Times New Roman"/>
          <w:i/>
          <w:iCs/>
        </w:rPr>
        <w:lastRenderedPageBreak/>
        <w:t xml:space="preserve">Universitatea Civică Europeană CIVIS este o alianță academică ce reunește </w:t>
      </w:r>
      <w:r>
        <w:rPr>
          <w:rFonts w:ascii="Times New Roman" w:hAnsi="Times New Roman" w:cs="Times New Roman"/>
          <w:i/>
          <w:iCs/>
        </w:rPr>
        <w:t>zece</w:t>
      </w:r>
      <w:r w:rsidRPr="00EA1680">
        <w:rPr>
          <w:rFonts w:ascii="Times New Roman" w:hAnsi="Times New Roman" w:cs="Times New Roman"/>
          <w:i/>
          <w:iCs/>
        </w:rPr>
        <w:t xml:space="preserve"> dintre cele mai importante universități din Europa: Aix-Marseille Université, National and Kapodistrian University of Athens, Universitatea din București, Université Libre de Bruxelles, Universidad Autónoma de Madrid, Sapienza Università di Roma, Stockholm University, Eberhard Karls Universität Tübingen</w:t>
      </w:r>
      <w:r>
        <w:rPr>
          <w:rFonts w:ascii="Times New Roman" w:hAnsi="Times New Roman" w:cs="Times New Roman"/>
          <w:i/>
          <w:iCs/>
        </w:rPr>
        <w:t>,</w:t>
      </w:r>
      <w:r w:rsidRPr="00EA1680">
        <w:rPr>
          <w:rFonts w:ascii="Times New Roman" w:hAnsi="Times New Roman" w:cs="Times New Roman"/>
          <w:i/>
          <w:iCs/>
        </w:rPr>
        <w:t xml:space="preserve"> University of Glasgow</w:t>
      </w:r>
      <w:r>
        <w:rPr>
          <w:rFonts w:ascii="Times New Roman" w:hAnsi="Times New Roman" w:cs="Times New Roman"/>
          <w:i/>
          <w:iCs/>
        </w:rPr>
        <w:t xml:space="preserve"> și </w:t>
      </w:r>
      <w:r w:rsidRPr="007F5B2B">
        <w:rPr>
          <w:rFonts w:ascii="Times New Roman" w:hAnsi="Times New Roman" w:cs="Times New Roman"/>
          <w:i/>
          <w:iCs/>
        </w:rPr>
        <w:t>Paris Lodron Universität Salzburg</w:t>
      </w:r>
      <w:r w:rsidRPr="00EA1680">
        <w:rPr>
          <w:rFonts w:ascii="Times New Roman" w:hAnsi="Times New Roman" w:cs="Times New Roman"/>
          <w:i/>
          <w:iCs/>
        </w:rPr>
        <w:t>. CIVIS reunește o comunitate de aproximativ 4</w:t>
      </w:r>
      <w:r>
        <w:rPr>
          <w:rFonts w:ascii="Times New Roman" w:hAnsi="Times New Roman" w:cs="Times New Roman"/>
          <w:i/>
          <w:iCs/>
        </w:rPr>
        <w:t>7</w:t>
      </w:r>
      <w:r w:rsidRPr="00EA1680">
        <w:rPr>
          <w:rFonts w:ascii="Times New Roman" w:hAnsi="Times New Roman" w:cs="Times New Roman"/>
          <w:i/>
          <w:iCs/>
        </w:rPr>
        <w:t>0.000 de studenți și 5</w:t>
      </w:r>
      <w:r>
        <w:rPr>
          <w:rFonts w:ascii="Times New Roman" w:hAnsi="Times New Roman" w:cs="Times New Roman"/>
          <w:i/>
          <w:iCs/>
        </w:rPr>
        <w:t>8</w:t>
      </w:r>
      <w:r w:rsidRPr="00EA1680">
        <w:rPr>
          <w:rFonts w:ascii="Times New Roman" w:hAnsi="Times New Roman" w:cs="Times New Roman"/>
          <w:i/>
          <w:iCs/>
        </w:rPr>
        <w:t>.000 de angajați, dintre care peste 3</w:t>
      </w:r>
      <w:r>
        <w:rPr>
          <w:rFonts w:ascii="Times New Roman" w:hAnsi="Times New Roman" w:cs="Times New Roman"/>
          <w:i/>
          <w:iCs/>
        </w:rPr>
        <w:t>5</w:t>
      </w:r>
      <w:r w:rsidRPr="00EA1680">
        <w:rPr>
          <w:rFonts w:ascii="Times New Roman" w:hAnsi="Times New Roman" w:cs="Times New Roman"/>
          <w:i/>
          <w:iCs/>
        </w:rPr>
        <w:t>.000 sunt cadre universitare și cercetători.</w:t>
      </w:r>
    </w:p>
    <w:p w14:paraId="3E0BDFE9" w14:textId="77777777" w:rsidR="00DF244C" w:rsidRPr="00EA1680" w:rsidRDefault="00DF244C" w:rsidP="00734F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F244C" w:rsidRPr="00EA1680">
      <w:headerReference w:type="default" r:id="rId9"/>
      <w:pgSz w:w="11907" w:h="16839"/>
      <w:pgMar w:top="2410" w:right="1275" w:bottom="993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85320" w14:textId="77777777" w:rsidR="0088255A" w:rsidRDefault="0088255A">
      <w:pPr>
        <w:spacing w:after="0" w:line="240" w:lineRule="auto"/>
      </w:pPr>
      <w:r>
        <w:separator/>
      </w:r>
    </w:p>
  </w:endnote>
  <w:endnote w:type="continuationSeparator" w:id="0">
    <w:p w14:paraId="4404EB41" w14:textId="77777777" w:rsidR="0088255A" w:rsidRDefault="0088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9E4FC" w14:textId="77777777" w:rsidR="0088255A" w:rsidRDefault="0088255A">
      <w:pPr>
        <w:spacing w:after="0" w:line="240" w:lineRule="auto"/>
      </w:pPr>
      <w:r>
        <w:separator/>
      </w:r>
    </w:p>
  </w:footnote>
  <w:footnote w:type="continuationSeparator" w:id="0">
    <w:p w14:paraId="2A96D7D1" w14:textId="77777777" w:rsidR="0088255A" w:rsidRDefault="0088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02CF" w14:textId="77777777" w:rsidR="003D18D9" w:rsidRDefault="00824F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rPr>
        <w:color w:val="000000"/>
      </w:rPr>
    </w:pPr>
    <w:r>
      <w:rPr>
        <w:noProof/>
        <w:color w:val="000000"/>
        <w:lang w:val="en-US"/>
      </w:rPr>
      <w:drawing>
        <wp:anchor distT="0" distB="0" distL="114300" distR="123190" simplePos="0" relativeHeight="251658240" behindDoc="0" locked="0" layoutInCell="1" hidden="0" allowOverlap="1" wp14:anchorId="234D4303" wp14:editId="18852BDB">
          <wp:simplePos x="0" y="0"/>
          <wp:positionH relativeFrom="page">
            <wp:posOffset>-83641</wp:posOffset>
          </wp:positionH>
          <wp:positionV relativeFrom="page">
            <wp:posOffset>19050</wp:posOffset>
          </wp:positionV>
          <wp:extent cx="7723170" cy="1286157"/>
          <wp:effectExtent l="0" t="0" r="0" b="9525"/>
          <wp:wrapSquare wrapText="bothSides" distT="0" distB="0" distL="114300" distR="12319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3170" cy="1286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51B5"/>
    <w:multiLevelType w:val="hybridMultilevel"/>
    <w:tmpl w:val="9FA64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6617"/>
    <w:multiLevelType w:val="hybridMultilevel"/>
    <w:tmpl w:val="A8101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3CE5"/>
    <w:multiLevelType w:val="hybridMultilevel"/>
    <w:tmpl w:val="9DF0A0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D5BE2"/>
    <w:multiLevelType w:val="hybridMultilevel"/>
    <w:tmpl w:val="7E8405EE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D9"/>
    <w:rsid w:val="000037A6"/>
    <w:rsid w:val="000041B6"/>
    <w:rsid w:val="00007B52"/>
    <w:rsid w:val="00021C8E"/>
    <w:rsid w:val="00035CC5"/>
    <w:rsid w:val="000C56C2"/>
    <w:rsid w:val="000E093B"/>
    <w:rsid w:val="000E0B5A"/>
    <w:rsid w:val="000E5572"/>
    <w:rsid w:val="000E7DFE"/>
    <w:rsid w:val="000F7F8E"/>
    <w:rsid w:val="00100B8E"/>
    <w:rsid w:val="00112DAC"/>
    <w:rsid w:val="001432FF"/>
    <w:rsid w:val="00151980"/>
    <w:rsid w:val="001550F2"/>
    <w:rsid w:val="00174F62"/>
    <w:rsid w:val="0017782C"/>
    <w:rsid w:val="001826C9"/>
    <w:rsid w:val="00196EE9"/>
    <w:rsid w:val="001C51FE"/>
    <w:rsid w:val="001C537D"/>
    <w:rsid w:val="001D4783"/>
    <w:rsid w:val="001D763C"/>
    <w:rsid w:val="001D7885"/>
    <w:rsid w:val="001F7207"/>
    <w:rsid w:val="00206AB2"/>
    <w:rsid w:val="00220B14"/>
    <w:rsid w:val="00242F15"/>
    <w:rsid w:val="00254AB3"/>
    <w:rsid w:val="002677D2"/>
    <w:rsid w:val="00271304"/>
    <w:rsid w:val="002C28A9"/>
    <w:rsid w:val="002D0A3B"/>
    <w:rsid w:val="00300D13"/>
    <w:rsid w:val="00301E0B"/>
    <w:rsid w:val="00327489"/>
    <w:rsid w:val="00335A5F"/>
    <w:rsid w:val="003376BF"/>
    <w:rsid w:val="00367873"/>
    <w:rsid w:val="0037027E"/>
    <w:rsid w:val="00394D13"/>
    <w:rsid w:val="0039751A"/>
    <w:rsid w:val="003B40C1"/>
    <w:rsid w:val="003C06E6"/>
    <w:rsid w:val="003C076A"/>
    <w:rsid w:val="003C1CA0"/>
    <w:rsid w:val="003C6782"/>
    <w:rsid w:val="003D18D9"/>
    <w:rsid w:val="003D51FA"/>
    <w:rsid w:val="003E076A"/>
    <w:rsid w:val="003E2508"/>
    <w:rsid w:val="003F238C"/>
    <w:rsid w:val="004054D9"/>
    <w:rsid w:val="004066E0"/>
    <w:rsid w:val="0041291C"/>
    <w:rsid w:val="004132EA"/>
    <w:rsid w:val="0041581C"/>
    <w:rsid w:val="00417324"/>
    <w:rsid w:val="00417B5B"/>
    <w:rsid w:val="00427758"/>
    <w:rsid w:val="00440422"/>
    <w:rsid w:val="00481A8E"/>
    <w:rsid w:val="0049020D"/>
    <w:rsid w:val="0049095B"/>
    <w:rsid w:val="004A1F2B"/>
    <w:rsid w:val="004A23C3"/>
    <w:rsid w:val="004B39A4"/>
    <w:rsid w:val="004D407E"/>
    <w:rsid w:val="004F3CE5"/>
    <w:rsid w:val="0051013A"/>
    <w:rsid w:val="005216F0"/>
    <w:rsid w:val="00537AC5"/>
    <w:rsid w:val="00556B36"/>
    <w:rsid w:val="0059427D"/>
    <w:rsid w:val="005C4EED"/>
    <w:rsid w:val="00604BBA"/>
    <w:rsid w:val="006127B9"/>
    <w:rsid w:val="00653171"/>
    <w:rsid w:val="00657559"/>
    <w:rsid w:val="00664269"/>
    <w:rsid w:val="006A246C"/>
    <w:rsid w:val="006B3B46"/>
    <w:rsid w:val="006C6458"/>
    <w:rsid w:val="006F75E7"/>
    <w:rsid w:val="00703B57"/>
    <w:rsid w:val="00710EFC"/>
    <w:rsid w:val="00713BC7"/>
    <w:rsid w:val="00734F28"/>
    <w:rsid w:val="00735B4F"/>
    <w:rsid w:val="00756739"/>
    <w:rsid w:val="00771158"/>
    <w:rsid w:val="007A4ED5"/>
    <w:rsid w:val="007A565C"/>
    <w:rsid w:val="007B79AF"/>
    <w:rsid w:val="007C631B"/>
    <w:rsid w:val="007D59B2"/>
    <w:rsid w:val="007E0AEA"/>
    <w:rsid w:val="007E2A79"/>
    <w:rsid w:val="00805B31"/>
    <w:rsid w:val="00810CC0"/>
    <w:rsid w:val="00813383"/>
    <w:rsid w:val="00824782"/>
    <w:rsid w:val="00824F0E"/>
    <w:rsid w:val="00837922"/>
    <w:rsid w:val="00845EFC"/>
    <w:rsid w:val="00847B6A"/>
    <w:rsid w:val="0085571C"/>
    <w:rsid w:val="00856A28"/>
    <w:rsid w:val="0088255A"/>
    <w:rsid w:val="00885A77"/>
    <w:rsid w:val="00890B60"/>
    <w:rsid w:val="008B0FF0"/>
    <w:rsid w:val="008B4ACB"/>
    <w:rsid w:val="008B7F82"/>
    <w:rsid w:val="008C25CB"/>
    <w:rsid w:val="008D1146"/>
    <w:rsid w:val="008D1D2C"/>
    <w:rsid w:val="008E4BFB"/>
    <w:rsid w:val="00905460"/>
    <w:rsid w:val="009139B3"/>
    <w:rsid w:val="0093521B"/>
    <w:rsid w:val="00953CAC"/>
    <w:rsid w:val="009659E4"/>
    <w:rsid w:val="00975D6A"/>
    <w:rsid w:val="0099160D"/>
    <w:rsid w:val="009A1CC6"/>
    <w:rsid w:val="009A2DFB"/>
    <w:rsid w:val="009A7676"/>
    <w:rsid w:val="009B191B"/>
    <w:rsid w:val="009B4206"/>
    <w:rsid w:val="009D6166"/>
    <w:rsid w:val="009D7336"/>
    <w:rsid w:val="009E69FC"/>
    <w:rsid w:val="009F4DDE"/>
    <w:rsid w:val="00A256D9"/>
    <w:rsid w:val="00A27618"/>
    <w:rsid w:val="00A4046F"/>
    <w:rsid w:val="00A40A4C"/>
    <w:rsid w:val="00A41307"/>
    <w:rsid w:val="00A413BA"/>
    <w:rsid w:val="00A42131"/>
    <w:rsid w:val="00A505EE"/>
    <w:rsid w:val="00A5278B"/>
    <w:rsid w:val="00A6277F"/>
    <w:rsid w:val="00A65B70"/>
    <w:rsid w:val="00A67430"/>
    <w:rsid w:val="00A7316C"/>
    <w:rsid w:val="00A76B6B"/>
    <w:rsid w:val="00A87022"/>
    <w:rsid w:val="00AC0E2C"/>
    <w:rsid w:val="00AC793D"/>
    <w:rsid w:val="00AD6EEB"/>
    <w:rsid w:val="00AE362F"/>
    <w:rsid w:val="00B04F19"/>
    <w:rsid w:val="00B05689"/>
    <w:rsid w:val="00B61309"/>
    <w:rsid w:val="00B63CE3"/>
    <w:rsid w:val="00B665A3"/>
    <w:rsid w:val="00B71390"/>
    <w:rsid w:val="00B71403"/>
    <w:rsid w:val="00B71BA3"/>
    <w:rsid w:val="00BA78FF"/>
    <w:rsid w:val="00BB581B"/>
    <w:rsid w:val="00BB7E1F"/>
    <w:rsid w:val="00BC0EA3"/>
    <w:rsid w:val="00BC653B"/>
    <w:rsid w:val="00BC770B"/>
    <w:rsid w:val="00BE1690"/>
    <w:rsid w:val="00BE6CCB"/>
    <w:rsid w:val="00BF202D"/>
    <w:rsid w:val="00C1409D"/>
    <w:rsid w:val="00C31F35"/>
    <w:rsid w:val="00C37FB9"/>
    <w:rsid w:val="00C445CC"/>
    <w:rsid w:val="00C6321E"/>
    <w:rsid w:val="00C83FA0"/>
    <w:rsid w:val="00C84BFE"/>
    <w:rsid w:val="00CB60BA"/>
    <w:rsid w:val="00CC1F70"/>
    <w:rsid w:val="00CC2E24"/>
    <w:rsid w:val="00CC64BA"/>
    <w:rsid w:val="00CD31B5"/>
    <w:rsid w:val="00CE08D7"/>
    <w:rsid w:val="00CF1714"/>
    <w:rsid w:val="00CF36EF"/>
    <w:rsid w:val="00CF7585"/>
    <w:rsid w:val="00D10DED"/>
    <w:rsid w:val="00D1450C"/>
    <w:rsid w:val="00D16217"/>
    <w:rsid w:val="00D2637B"/>
    <w:rsid w:val="00D412E8"/>
    <w:rsid w:val="00D44E43"/>
    <w:rsid w:val="00D475A3"/>
    <w:rsid w:val="00D519B0"/>
    <w:rsid w:val="00D758EE"/>
    <w:rsid w:val="00D772E3"/>
    <w:rsid w:val="00D807CE"/>
    <w:rsid w:val="00D81C28"/>
    <w:rsid w:val="00D87736"/>
    <w:rsid w:val="00D92CBA"/>
    <w:rsid w:val="00D92EAD"/>
    <w:rsid w:val="00DD1B9E"/>
    <w:rsid w:val="00DE4B3D"/>
    <w:rsid w:val="00DF244C"/>
    <w:rsid w:val="00E02941"/>
    <w:rsid w:val="00E038E9"/>
    <w:rsid w:val="00E226B9"/>
    <w:rsid w:val="00E26E87"/>
    <w:rsid w:val="00E43C86"/>
    <w:rsid w:val="00E56516"/>
    <w:rsid w:val="00E66CA3"/>
    <w:rsid w:val="00EB4EAA"/>
    <w:rsid w:val="00EB6D4C"/>
    <w:rsid w:val="00EC6FD9"/>
    <w:rsid w:val="00EE6290"/>
    <w:rsid w:val="00EF2D71"/>
    <w:rsid w:val="00F14C77"/>
    <w:rsid w:val="00F15AE7"/>
    <w:rsid w:val="00F439A2"/>
    <w:rsid w:val="00FA3989"/>
    <w:rsid w:val="00FA3D94"/>
    <w:rsid w:val="00FA5E2A"/>
    <w:rsid w:val="00FA60B9"/>
    <w:rsid w:val="00FB000C"/>
    <w:rsid w:val="00FB11E7"/>
    <w:rsid w:val="00FB590C"/>
    <w:rsid w:val="00FC12B0"/>
    <w:rsid w:val="00FC2C4C"/>
    <w:rsid w:val="00FF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DBAF"/>
  <w15:docId w15:val="{2271A092-048F-4E15-AA1F-E6592EE9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BB5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58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5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5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5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8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44E4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4E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51FE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140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299C"/>
    <w:pPr>
      <w:ind w:left="720"/>
      <w:contextualSpacing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78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63C"/>
  </w:style>
  <w:style w:type="paragraph" w:styleId="Footer">
    <w:name w:val="footer"/>
    <w:basedOn w:val="Normal"/>
    <w:link w:val="FooterChar"/>
    <w:uiPriority w:val="99"/>
    <w:unhideWhenUsed/>
    <w:rsid w:val="001D7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63C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F75E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627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A5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062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0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5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00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s.eu/en/news/public-statement-of-the-civis-alliance-on-the-military-attack-in-ukra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49FB-2BA0-40E6-9DCD-D9D90F46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Mirabela Amarandei</dc:creator>
  <cp:lastModifiedBy>Andreea Carstea</cp:lastModifiedBy>
  <cp:revision>5</cp:revision>
  <cp:lastPrinted>2022-02-24T09:46:00Z</cp:lastPrinted>
  <dcterms:created xsi:type="dcterms:W3CDTF">2022-02-25T10:24:00Z</dcterms:created>
  <dcterms:modified xsi:type="dcterms:W3CDTF">2022-02-25T10:26:00Z</dcterms:modified>
</cp:coreProperties>
</file>