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3A90" w14:textId="77777777" w:rsidR="00672E8A" w:rsidRPr="00AF5B23" w:rsidRDefault="00AF5B23" w:rsidP="00070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din București, </w:t>
      </w:r>
      <w:r w:rsidR="006A67B5" w:rsidRPr="00AF5B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partener activ în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 european Erasmus+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brandY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793D7EA6" w14:textId="77777777" w:rsidR="00672E8A" w:rsidRPr="00AF5B23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0AC6D" w14:textId="77777777" w:rsidR="00672E8A" w:rsidRPr="00AF5B23" w:rsidRDefault="00670DD8" w:rsidP="000707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F5B2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>perioada 20-21 octombrie 2022</w:t>
      </w:r>
      <w:r w:rsidR="00672E8A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, Universitatea din </w:t>
      </w:r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București a fost </w:t>
      </w:r>
      <w:r w:rsidR="00672E8A" w:rsidRPr="00AF5B23">
        <w:rPr>
          <w:rFonts w:ascii="Times New Roman" w:hAnsi="Times New Roman" w:cs="Times New Roman"/>
          <w:sz w:val="24"/>
          <w:szCs w:val="24"/>
          <w:lang w:val="ro-RO"/>
        </w:rPr>
        <w:t>rep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rezentată de prof.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univ.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>dr. Magdalena Iordache-</w:t>
      </w:r>
      <w:proofErr w:type="spellStart"/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>Platis</w:t>
      </w:r>
      <w:proofErr w:type="spellEnd"/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, prof. 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univ. </w:t>
      </w:r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dr. Diana Ioniță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și prof. 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univ.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>Răzvan Mihail Papuc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E93FB8" w:rsidRPr="00AF5B23">
        <w:rPr>
          <w:rFonts w:ascii="Times New Roman" w:hAnsi="Times New Roman" w:cs="Times New Roman"/>
          <w:sz w:val="24"/>
          <w:szCs w:val="24"/>
          <w:lang w:val="ro-RO"/>
        </w:rPr>
        <w:t>a cincea întâlnire</w:t>
      </w:r>
      <w:r w:rsidR="00F108E4">
        <w:rPr>
          <w:rFonts w:ascii="Times New Roman" w:hAnsi="Times New Roman" w:cs="Times New Roman"/>
          <w:sz w:val="24"/>
          <w:szCs w:val="24"/>
          <w:lang w:val="ro-RO"/>
        </w:rPr>
        <w:t xml:space="preserve"> di</w:t>
      </w:r>
      <w:r w:rsidR="00AF5B23">
        <w:rPr>
          <w:rFonts w:ascii="Times New Roman" w:hAnsi="Times New Roman" w:cs="Times New Roman"/>
          <w:sz w:val="24"/>
          <w:szCs w:val="24"/>
          <w:lang w:val="ro-RO"/>
        </w:rPr>
        <w:t>n cadrul proiectului Erasmus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+ </w:t>
      </w:r>
      <w:proofErr w:type="spellStart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Experiential</w:t>
      </w:r>
      <w:proofErr w:type="spellEnd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education</w:t>
      </w:r>
      <w:proofErr w:type="spellEnd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. Interactive/Intensive </w:t>
      </w:r>
      <w:proofErr w:type="spellStart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course</w:t>
      </w:r>
      <w:proofErr w:type="spellEnd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of </w:t>
      </w:r>
      <w:r w:rsidR="00B31F70"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E</w:t>
      </w:r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uropean</w:t>
      </w:r>
      <w:r w:rsidR="00B31F70"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brand management (</w:t>
      </w:r>
      <w:proofErr w:type="spellStart"/>
      <w:r w:rsidR="00B31F70"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brandY</w:t>
      </w:r>
      <w:proofErr w:type="spellEnd"/>
      <w:r w:rsidRPr="00AF5B23">
        <w:rPr>
          <w:rFonts w:ascii="Times New Roman" w:hAnsi="Times New Roman" w:cs="Times New Roman"/>
          <w:b/>
          <w:i/>
          <w:sz w:val="24"/>
          <w:szCs w:val="24"/>
          <w:lang w:val="ro-RO"/>
        </w:rPr>
        <w:t>).</w:t>
      </w:r>
    </w:p>
    <w:p w14:paraId="3153B0D5" w14:textId="77777777" w:rsidR="00070798" w:rsidRPr="00AF5B23" w:rsidRDefault="00070798" w:rsidP="00070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B3B00C" w14:textId="77777777" w:rsidR="00176DBF" w:rsidRPr="00AF5B23" w:rsidRDefault="00670DD8" w:rsidP="000707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>este coordo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nat de</w:t>
      </w:r>
      <w:r w:rsidRPr="00AF5B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University of </w:t>
      </w:r>
      <w:proofErr w:type="spellStart"/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>Economics</w:t>
      </w:r>
      <w:proofErr w:type="spellEnd"/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>, Katowice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, Polonia și include 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unsprezece parteneri din universități de prestigiu precum: </w:t>
      </w:r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University of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Economics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, Katowice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(Polonia),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Savoie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Mont  Blanc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(Franța), </w:t>
      </w:r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Budapest 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Gazdasagi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Egyetem</w:t>
      </w:r>
      <w:proofErr w:type="spellEnd"/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(Ungaria), Universitatea din </w:t>
      </w:r>
      <w:proofErr w:type="spellStart"/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>Bucuresti</w:t>
      </w:r>
      <w:proofErr w:type="spellEnd"/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(România),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Universitaria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San Pablo-CEU-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CEU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Cardenal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Herrera</w:t>
      </w:r>
      <w:proofErr w:type="spellEnd"/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(Spania),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Hogeschool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West-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Vlaanderen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Howest</w:t>
      </w:r>
      <w:proofErr w:type="spellEnd"/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(Belgia),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Leon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(Spania),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degli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Studi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Trento</w:t>
      </w:r>
      <w:proofErr w:type="spellEnd"/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(Italia),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Haute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École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Specialisée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Suisse Occidentale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(Elveția), </w:t>
      </w:r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Bauhaus-</w:t>
      </w:r>
      <w:proofErr w:type="spellStart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>Universitaet</w:t>
      </w:r>
      <w:proofErr w:type="spellEnd"/>
      <w:r w:rsidR="00176DBF" w:rsidRPr="00AF5B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Weimar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(Germania).</w:t>
      </w:r>
    </w:p>
    <w:p w14:paraId="72759FF0" w14:textId="77777777" w:rsidR="00E93FB8" w:rsidRPr="00AF5B23" w:rsidRDefault="00E93FB8" w:rsidP="0007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5B23">
        <w:rPr>
          <w:rFonts w:ascii="Times New Roman" w:hAnsi="Times New Roman" w:cs="Times New Roman"/>
          <w:sz w:val="24"/>
          <w:szCs w:val="24"/>
          <w:lang w:val="ro-RO"/>
        </w:rPr>
        <w:t>Agenda evenimentului a inclus finalizarea produ</w:t>
      </w:r>
      <w:r w:rsidR="00650E86" w:rsidRPr="00AF5B2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50E86" w:rsidRPr="00AF5B23">
        <w:rPr>
          <w:rFonts w:ascii="Times New Roman" w:hAnsi="Times New Roman" w:cs="Times New Roman"/>
          <w:sz w:val="24"/>
          <w:szCs w:val="24"/>
          <w:lang w:val="ro-RO"/>
        </w:rPr>
        <w:t>lor finale ale proiectului: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>Book</w:t>
      </w:r>
      <w:proofErr w:type="spellEnd"/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>e-</w:t>
      </w:r>
      <w:proofErr w:type="spellStart"/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>Book</w:t>
      </w:r>
      <w:proofErr w:type="spellEnd"/>
      <w:r w:rsidRPr="00AF5B23">
        <w:rPr>
          <w:rFonts w:ascii="Times New Roman" w:hAnsi="Times New Roman" w:cs="Times New Roman"/>
          <w:sz w:val="24"/>
          <w:szCs w:val="24"/>
          <w:lang w:val="ro-RO"/>
        </w:rPr>
        <w:t>, platforma IT, gh</w:t>
      </w:r>
      <w:r w:rsidR="00650E86" w:rsidRPr="00AF5B23">
        <w:rPr>
          <w:rFonts w:ascii="Times New Roman" w:hAnsi="Times New Roman" w:cs="Times New Roman"/>
          <w:sz w:val="24"/>
          <w:szCs w:val="24"/>
          <w:lang w:val="ro-RO"/>
        </w:rPr>
        <w:t>idul de utilizare a platformei (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pentru profesori și pentru studenți).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Echipa Universității din București a prezentat activitățile de diseminare a proiectului și contribuția</w:t>
      </w:r>
      <w:r w:rsidR="00650E8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echipei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la următorul </w:t>
      </w:r>
      <w:r w:rsidRPr="00AF5B23">
        <w:rPr>
          <w:rFonts w:ascii="Times New Roman" w:hAnsi="Times New Roman" w:cs="Times New Roman"/>
          <w:i/>
          <w:sz w:val="24"/>
          <w:szCs w:val="24"/>
          <w:lang w:val="ro-RO"/>
        </w:rPr>
        <w:t>Program Intensiv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care va avea loc la Bruges în noiembrie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2023</w:t>
      </w:r>
      <w:r w:rsidR="00650E86" w:rsidRPr="00AF5B2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85A377" w14:textId="77777777" w:rsidR="00070798" w:rsidRPr="00AF5B23" w:rsidRDefault="00070798" w:rsidP="0007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DCC7A7" w14:textId="77777777" w:rsidR="00606B1A" w:rsidRPr="00AF5B23" w:rsidRDefault="00650E86" w:rsidP="0007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5B23">
        <w:rPr>
          <w:rFonts w:ascii="Times New Roman" w:hAnsi="Times New Roman" w:cs="Times New Roman"/>
          <w:sz w:val="24"/>
          <w:szCs w:val="24"/>
          <w:lang w:val="ro-RO"/>
        </w:rPr>
        <w:t>Proiectul se va finaliza în luna iunie, 2023, așadar această întâlnire a fost semn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>ificativă pentru a identifica e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ventualele probleme și a </w:t>
      </w:r>
      <w:r w:rsidR="006A67B5" w:rsidRPr="00AF5B23">
        <w:rPr>
          <w:rFonts w:ascii="Times New Roman" w:hAnsi="Times New Roman" w:cs="Times New Roman"/>
          <w:sz w:val="24"/>
          <w:szCs w:val="24"/>
          <w:lang w:val="ro-RO"/>
        </w:rPr>
        <w:t>găsi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soluțiile adecvate.</w:t>
      </w:r>
      <w:r w:rsid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Accentul a fost pus</w:t>
      </w:r>
      <w:r w:rsidR="00070798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platforma IT ca instrument de planificare, implementare și evaluare a întregului 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>proces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>de predare/</w:t>
      </w:r>
      <w:r w:rsidR="00176DBF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învățare. </w:t>
      </w:r>
    </w:p>
    <w:p w14:paraId="3AE406B8" w14:textId="77777777" w:rsidR="00D340E6" w:rsidRPr="00AF5B23" w:rsidRDefault="00D340E6" w:rsidP="0007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E28B65" w14:textId="25513E52" w:rsidR="00D340E6" w:rsidRPr="00AF5B23" w:rsidRDefault="00650E86" w:rsidP="0007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5B23">
        <w:rPr>
          <w:rFonts w:ascii="Times New Roman" w:hAnsi="Times New Roman" w:cs="Times New Roman"/>
          <w:sz w:val="24"/>
          <w:szCs w:val="24"/>
          <w:lang w:val="ro-RO"/>
        </w:rPr>
        <w:t>Interdi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ciplinaritatea proiectului 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 xml:space="preserve">vizează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mai mult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 xml:space="preserve">e categorii de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beneficiari: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pe de-o parte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studenții (procesul de înv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>țare și șanse</w:t>
      </w:r>
      <w:r w:rsidR="00C45409" w:rsidRPr="00AF5B23">
        <w:rPr>
          <w:rFonts w:ascii="Times New Roman" w:hAnsi="Times New Roman" w:cs="Times New Roman"/>
          <w:sz w:val="24"/>
          <w:szCs w:val="24"/>
          <w:lang w:val="ro-RO"/>
        </w:rPr>
        <w:t>le la angajare) și profesorii (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dezvoltarea </w:t>
      </w:r>
      <w:r w:rsidR="00C45409" w:rsidRPr="00AF5B23">
        <w:rPr>
          <w:rFonts w:ascii="Times New Roman" w:hAnsi="Times New Roman" w:cs="Times New Roman"/>
          <w:sz w:val="24"/>
          <w:szCs w:val="24"/>
          <w:lang w:val="ro-RO"/>
        </w:rPr>
        <w:t>unui curriculum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online</w:t>
      </w:r>
      <w:r w:rsidR="00C45409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, folosind acest 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model </w:t>
      </w:r>
      <w:r w:rsidR="00C45409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inovativ 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>de predare), pe de altă parte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angajatorii și instituțiile publice d</w:t>
      </w:r>
      <w:r w:rsidR="00C45409" w:rsidRPr="00AF5B23">
        <w:rPr>
          <w:rFonts w:ascii="Times New Roman" w:hAnsi="Times New Roman" w:cs="Times New Roman"/>
          <w:sz w:val="24"/>
          <w:szCs w:val="24"/>
          <w:lang w:val="ro-RO"/>
        </w:rPr>
        <w:t>ornice să angajeze tineri din spațiul european, exper</w:t>
      </w:r>
      <w:r w:rsidR="00D340E6" w:rsidRPr="00AF5B23">
        <w:rPr>
          <w:rFonts w:ascii="Times New Roman" w:hAnsi="Times New Roman" w:cs="Times New Roman"/>
          <w:sz w:val="24"/>
          <w:szCs w:val="24"/>
          <w:lang w:val="ro-RO"/>
        </w:rPr>
        <w:t>ți în marketing din spațiul european.</w:t>
      </w:r>
    </w:p>
    <w:p w14:paraId="060A97A2" w14:textId="77777777" w:rsidR="00D340E6" w:rsidRPr="00AF5B23" w:rsidRDefault="00D340E6" w:rsidP="000707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o-RO"/>
        </w:rPr>
      </w:pPr>
    </w:p>
    <w:p w14:paraId="5F67D194" w14:textId="7B5476FD" w:rsidR="00AD2DE4" w:rsidRPr="00AF5B23" w:rsidRDefault="00650E86" w:rsidP="00FD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Întreaga echipă a contribuit cu idei și 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 xml:space="preserve">soluții 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>eficiente, menite să asigure succ</w:t>
      </w:r>
      <w:r w:rsidR="004A0D9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A67B5" w:rsidRPr="00AF5B2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6A67B5" w:rsidRPr="00AF5B23">
        <w:rPr>
          <w:rFonts w:ascii="Times New Roman" w:hAnsi="Times New Roman" w:cs="Times New Roman"/>
          <w:sz w:val="24"/>
          <w:szCs w:val="24"/>
          <w:lang w:val="ro-RO"/>
        </w:rPr>
        <w:t>întregului</w:t>
      </w:r>
      <w:r w:rsidRPr="00AF5B23">
        <w:rPr>
          <w:rFonts w:ascii="Times New Roman" w:hAnsi="Times New Roman" w:cs="Times New Roman"/>
          <w:sz w:val="24"/>
          <w:szCs w:val="24"/>
          <w:lang w:val="ro-RO"/>
        </w:rPr>
        <w:t xml:space="preserve"> demers.</w:t>
      </w:r>
    </w:p>
    <w:sectPr w:rsidR="00AD2DE4" w:rsidRPr="00AF5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B020" w14:textId="77777777" w:rsidR="00382B75" w:rsidRDefault="00382B75" w:rsidP="00B323B4">
      <w:pPr>
        <w:spacing w:after="0" w:line="240" w:lineRule="auto"/>
      </w:pPr>
      <w:r>
        <w:separator/>
      </w:r>
    </w:p>
  </w:endnote>
  <w:endnote w:type="continuationSeparator" w:id="0">
    <w:p w14:paraId="32E91062" w14:textId="77777777" w:rsidR="00382B75" w:rsidRDefault="00382B75" w:rsidP="00B3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4E90" w14:textId="77777777" w:rsidR="00382B75" w:rsidRDefault="00382B75" w:rsidP="00B323B4">
      <w:pPr>
        <w:spacing w:after="0" w:line="240" w:lineRule="auto"/>
      </w:pPr>
      <w:r>
        <w:separator/>
      </w:r>
    </w:p>
  </w:footnote>
  <w:footnote w:type="continuationSeparator" w:id="0">
    <w:p w14:paraId="24C75A47" w14:textId="77777777" w:rsidR="00382B75" w:rsidRDefault="00382B75" w:rsidP="00B3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0631"/>
    <w:multiLevelType w:val="hybridMultilevel"/>
    <w:tmpl w:val="75E680E2"/>
    <w:lvl w:ilvl="0" w:tplc="C52CC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5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0C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0F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0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7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8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832F68"/>
    <w:multiLevelType w:val="hybridMultilevel"/>
    <w:tmpl w:val="DC52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04295">
    <w:abstractNumId w:val="1"/>
  </w:num>
  <w:num w:numId="2" w16cid:durableId="17701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686"/>
    <w:rsid w:val="00007249"/>
    <w:rsid w:val="00070798"/>
    <w:rsid w:val="000C3C6A"/>
    <w:rsid w:val="000F3801"/>
    <w:rsid w:val="00127C51"/>
    <w:rsid w:val="00176DBF"/>
    <w:rsid w:val="001B4E54"/>
    <w:rsid w:val="00312062"/>
    <w:rsid w:val="0032720C"/>
    <w:rsid w:val="00333799"/>
    <w:rsid w:val="00347F37"/>
    <w:rsid w:val="00382B75"/>
    <w:rsid w:val="003A1E77"/>
    <w:rsid w:val="003B1A28"/>
    <w:rsid w:val="00413E8B"/>
    <w:rsid w:val="00427A11"/>
    <w:rsid w:val="004A0D94"/>
    <w:rsid w:val="004D6440"/>
    <w:rsid w:val="004E70FB"/>
    <w:rsid w:val="00544E81"/>
    <w:rsid w:val="00583D57"/>
    <w:rsid w:val="00590FE7"/>
    <w:rsid w:val="005A37D0"/>
    <w:rsid w:val="005D0F5E"/>
    <w:rsid w:val="00606B1A"/>
    <w:rsid w:val="00650E86"/>
    <w:rsid w:val="00662775"/>
    <w:rsid w:val="00670DD8"/>
    <w:rsid w:val="00672E8A"/>
    <w:rsid w:val="006A67B5"/>
    <w:rsid w:val="006C4D15"/>
    <w:rsid w:val="007104B9"/>
    <w:rsid w:val="00740E9D"/>
    <w:rsid w:val="00792FBD"/>
    <w:rsid w:val="008B7705"/>
    <w:rsid w:val="00952743"/>
    <w:rsid w:val="009F7A24"/>
    <w:rsid w:val="00A306E6"/>
    <w:rsid w:val="00AD2DE4"/>
    <w:rsid w:val="00AF5B23"/>
    <w:rsid w:val="00B16530"/>
    <w:rsid w:val="00B31F70"/>
    <w:rsid w:val="00B323B4"/>
    <w:rsid w:val="00B70406"/>
    <w:rsid w:val="00BA1BE8"/>
    <w:rsid w:val="00C05AF6"/>
    <w:rsid w:val="00C45409"/>
    <w:rsid w:val="00CC6CA2"/>
    <w:rsid w:val="00D00EB2"/>
    <w:rsid w:val="00D340E6"/>
    <w:rsid w:val="00D40871"/>
    <w:rsid w:val="00E26C3B"/>
    <w:rsid w:val="00E463BB"/>
    <w:rsid w:val="00E9243C"/>
    <w:rsid w:val="00E93FB8"/>
    <w:rsid w:val="00EB20A1"/>
    <w:rsid w:val="00ED60B7"/>
    <w:rsid w:val="00F108E4"/>
    <w:rsid w:val="00F67686"/>
    <w:rsid w:val="00FD0749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02C9"/>
  <w15:docId w15:val="{17ED7311-BDDF-450A-A415-8EFA7B5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B4"/>
  </w:style>
  <w:style w:type="paragraph" w:styleId="Footer">
    <w:name w:val="footer"/>
    <w:basedOn w:val="Normal"/>
    <w:link w:val="FooterCha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B4"/>
  </w:style>
  <w:style w:type="paragraph" w:styleId="BalloonText">
    <w:name w:val="Balloon Text"/>
    <w:basedOn w:val="Normal"/>
    <w:link w:val="BalloonTextChar"/>
    <w:uiPriority w:val="99"/>
    <w:semiHidden/>
    <w:unhideWhenUsed/>
    <w:rsid w:val="0034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7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7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Andreea Carstea</cp:lastModifiedBy>
  <cp:revision>5</cp:revision>
  <dcterms:created xsi:type="dcterms:W3CDTF">2022-10-24T07:06:00Z</dcterms:created>
  <dcterms:modified xsi:type="dcterms:W3CDTF">2022-10-25T08:09:00Z</dcterms:modified>
</cp:coreProperties>
</file>