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0EFC7E" w14:textId="000FB8F9" w:rsidR="003238AF" w:rsidRPr="00EA047E" w:rsidRDefault="00CD2ECF" w:rsidP="00113D30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proofErr w:type="spellStart"/>
      <w:r w:rsidRPr="00EA047E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="00171C4D"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Pr="00EA047E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Pr="00EA047E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 CIVIS </w:t>
      </w:r>
      <w:r w:rsidR="00EA30AE">
        <w:rPr>
          <w:rFonts w:ascii="Times" w:hAnsi="Times"/>
          <w:b/>
          <w:bCs/>
          <w:sz w:val="24"/>
          <w:szCs w:val="24"/>
          <w:lang w:val="ro-RO"/>
        </w:rPr>
        <w:t>pe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A46E98">
        <w:rPr>
          <w:rFonts w:ascii="Times" w:hAnsi="Times"/>
          <w:b/>
          <w:bCs/>
          <w:sz w:val="24"/>
          <w:szCs w:val="24"/>
          <w:lang w:val="ro-RO"/>
        </w:rPr>
        <w:t>teme din medicină și sănătate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>.</w:t>
      </w:r>
      <w:r w:rsidR="00B673C3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Studenții UB </w:t>
      </w:r>
      <w:r w:rsidR="006527CD">
        <w:rPr>
          <w:rFonts w:ascii="Times" w:hAnsi="Times"/>
          <w:b/>
          <w:bCs/>
          <w:sz w:val="24"/>
          <w:szCs w:val="24"/>
          <w:lang w:val="ro-RO"/>
        </w:rPr>
        <w:t>cu interes în aceste domenii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, invitați să </w:t>
      </w:r>
      <w:r w:rsidR="006527CD">
        <w:rPr>
          <w:rFonts w:ascii="Times" w:hAnsi="Times"/>
          <w:b/>
          <w:bCs/>
          <w:sz w:val="24"/>
          <w:szCs w:val="24"/>
          <w:lang w:val="ro-RO"/>
        </w:rPr>
        <w:t>se înscrie până la 28 februarie 2023</w:t>
      </w:r>
    </w:p>
    <w:p w14:paraId="1EF9133D" w14:textId="77777777" w:rsidR="00CD2ECF" w:rsidRPr="00EA047E" w:rsidRDefault="00CD2ECF" w:rsidP="00C7355E">
      <w:pPr>
        <w:spacing w:after="0" w:line="360" w:lineRule="auto"/>
        <w:rPr>
          <w:rFonts w:ascii="Times" w:hAnsi="Times"/>
          <w:b/>
          <w:bCs/>
          <w:sz w:val="24"/>
          <w:szCs w:val="24"/>
          <w:lang w:val="ro-RO"/>
        </w:rPr>
      </w:pPr>
    </w:p>
    <w:p w14:paraId="4FAC744F" w14:textId="3DEAC8AE" w:rsidR="0062665E" w:rsidRDefault="00436337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 xml:space="preserve">De curând, CIVIS a lansat o nouă 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seri</w:t>
      </w:r>
      <w:r>
        <w:rPr>
          <w:rFonts w:ascii="Times" w:hAnsi="Times"/>
          <w:b/>
          <w:bCs/>
          <w:sz w:val="24"/>
          <w:szCs w:val="24"/>
          <w:lang w:val="ro-RO"/>
        </w:rPr>
        <w:t>e</w:t>
      </w:r>
      <w:r w:rsidR="00B62CB4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de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cursuri hibride intensive</w:t>
      </w:r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(</w:t>
      </w:r>
      <w:proofErr w:type="spellStart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>Blended</w:t>
      </w:r>
      <w:proofErr w:type="spellEnd"/>
      <w:r w:rsidR="00CD2ECF" w:rsidRPr="00EA047E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 xml:space="preserve">Intensive </w:t>
      </w:r>
      <w:proofErr w:type="spellStart"/>
      <w:r w:rsidR="007626D3" w:rsidRPr="00EA047E">
        <w:rPr>
          <w:rFonts w:ascii="Times" w:hAnsi="Times"/>
          <w:b/>
          <w:bCs/>
          <w:sz w:val="24"/>
          <w:szCs w:val="24"/>
          <w:lang w:val="ro-RO"/>
        </w:rPr>
        <w:t>Programmes</w:t>
      </w:r>
      <w:proofErr w:type="spellEnd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– </w:t>
      </w:r>
      <w:proofErr w:type="spellStart"/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>BIP</w:t>
      </w:r>
      <w:r w:rsidR="00897794">
        <w:rPr>
          <w:rFonts w:ascii="Times" w:hAnsi="Times"/>
          <w:b/>
          <w:bCs/>
          <w:sz w:val="24"/>
          <w:szCs w:val="24"/>
          <w:lang w:val="ro-RO"/>
        </w:rPr>
        <w:t>s</w:t>
      </w:r>
      <w:proofErr w:type="spellEnd"/>
      <w:r w:rsidR="007100C7" w:rsidRPr="00EA047E">
        <w:rPr>
          <w:rFonts w:ascii="Times" w:hAnsi="Times"/>
          <w:b/>
          <w:bCs/>
          <w:sz w:val="24"/>
          <w:szCs w:val="24"/>
          <w:lang w:val="ro-RO"/>
        </w:rPr>
        <w:t>)</w:t>
      </w:r>
      <w:r w:rsidR="00DD3FCD" w:rsidRPr="00EA047E">
        <w:rPr>
          <w:rFonts w:ascii="Times" w:hAnsi="Times"/>
          <w:b/>
          <w:bCs/>
          <w:sz w:val="24"/>
          <w:szCs w:val="24"/>
          <w:lang w:val="ro-RO"/>
        </w:rPr>
        <w:t xml:space="preserve"> în cadrul programului de mobilitate </w:t>
      </w:r>
      <w:r>
        <w:rPr>
          <w:rFonts w:ascii="Times" w:hAnsi="Times"/>
          <w:b/>
          <w:bCs/>
          <w:sz w:val="24"/>
          <w:szCs w:val="24"/>
          <w:lang w:val="ro-RO"/>
        </w:rPr>
        <w:t xml:space="preserve">Erasmus+. Între acestea, o parte vizează </w:t>
      </w:r>
      <w:r w:rsidR="00A46E98">
        <w:rPr>
          <w:rFonts w:ascii="Times" w:hAnsi="Times"/>
          <w:b/>
          <w:bCs/>
          <w:sz w:val="24"/>
          <w:szCs w:val="24"/>
          <w:lang w:val="ro-RO"/>
        </w:rPr>
        <w:t xml:space="preserve">teme din medicină și sănătate și își propun </w:t>
      </w:r>
      <w:r w:rsidR="00A367F6">
        <w:rPr>
          <w:rFonts w:ascii="Times" w:hAnsi="Times"/>
          <w:b/>
          <w:bCs/>
          <w:sz w:val="24"/>
          <w:szCs w:val="24"/>
          <w:lang w:val="ro-RO"/>
        </w:rPr>
        <w:t xml:space="preserve">să abordeze </w:t>
      </w:r>
      <w:r w:rsidR="0038015E">
        <w:rPr>
          <w:rFonts w:ascii="Times" w:hAnsi="Times"/>
          <w:b/>
          <w:bCs/>
          <w:sz w:val="24"/>
          <w:szCs w:val="24"/>
          <w:lang w:val="ro-RO"/>
        </w:rPr>
        <w:t>atât diverse modele experimentale, cât și o serie de inovații tehnologii din aceste domenii</w:t>
      </w:r>
      <w:r>
        <w:rPr>
          <w:rFonts w:ascii="Times" w:hAnsi="Times"/>
          <w:b/>
          <w:bCs/>
          <w:sz w:val="24"/>
          <w:szCs w:val="24"/>
          <w:lang w:val="ro-RO"/>
        </w:rPr>
        <w:t>.</w:t>
      </w:r>
    </w:p>
    <w:p w14:paraId="02601D7A" w14:textId="14878D57" w:rsidR="00C7488C" w:rsidRPr="00EA047E" w:rsidRDefault="00C7488C" w:rsidP="00C7488C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>
        <w:rPr>
          <w:rFonts w:ascii="Times" w:hAnsi="Times"/>
          <w:b/>
          <w:bCs/>
          <w:sz w:val="24"/>
          <w:szCs w:val="24"/>
          <w:lang w:val="ro-RO"/>
        </w:rPr>
        <w:t>Studenții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436337">
        <w:rPr>
          <w:rFonts w:ascii="Times" w:hAnsi="Times"/>
          <w:b/>
          <w:bCs/>
          <w:sz w:val="24"/>
          <w:szCs w:val="24"/>
          <w:lang w:val="ro-RO"/>
        </w:rPr>
        <w:t>cu studii și preocupări în domeniu</w:t>
      </w:r>
      <w:r w:rsidR="00BB7110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F600C3">
        <w:rPr>
          <w:rFonts w:ascii="Times" w:hAnsi="Times"/>
          <w:bCs/>
          <w:sz w:val="24"/>
          <w:szCs w:val="24"/>
          <w:lang w:val="ro-RO"/>
        </w:rPr>
        <w:t xml:space="preserve">primesc astfel </w:t>
      </w:r>
      <w:r w:rsidRPr="00FC1AF2">
        <w:rPr>
          <w:rFonts w:ascii="Times" w:hAnsi="Times"/>
          <w:b/>
          <w:bCs/>
          <w:sz w:val="24"/>
          <w:szCs w:val="24"/>
          <w:lang w:val="ro-RO"/>
        </w:rPr>
        <w:t>oportunitatea</w:t>
      </w:r>
      <w:r>
        <w:rPr>
          <w:rFonts w:ascii="Times" w:hAnsi="Times"/>
          <w:bCs/>
          <w:sz w:val="24"/>
          <w:szCs w:val="24"/>
          <w:lang w:val="ro-RO"/>
        </w:rPr>
        <w:t xml:space="preserve"> de a </w:t>
      </w:r>
      <w:r w:rsidR="00436337">
        <w:rPr>
          <w:rFonts w:ascii="Times" w:hAnsi="Times"/>
          <w:bCs/>
          <w:sz w:val="24"/>
          <w:szCs w:val="24"/>
          <w:lang w:val="ro-RO"/>
        </w:rPr>
        <w:t>aplica</w:t>
      </w:r>
      <w:r w:rsidR="006527CD">
        <w:rPr>
          <w:rFonts w:ascii="Times" w:hAnsi="Times"/>
          <w:bCs/>
          <w:sz w:val="24"/>
          <w:szCs w:val="24"/>
          <w:lang w:val="ro-RO"/>
        </w:rPr>
        <w:t xml:space="preserve">, </w:t>
      </w:r>
      <w:r w:rsidR="006527CD">
        <w:rPr>
          <w:rFonts w:ascii="Times" w:hAnsi="Times"/>
          <w:b/>
          <w:bCs/>
          <w:sz w:val="24"/>
          <w:szCs w:val="24"/>
          <w:lang w:val="ro-RO"/>
        </w:rPr>
        <w:t>până la 28 februarie 2023,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 la </w:t>
      </w:r>
      <w:r w:rsidR="006527CD">
        <w:rPr>
          <w:rFonts w:ascii="Times" w:hAnsi="Times"/>
          <w:bCs/>
          <w:sz w:val="24"/>
          <w:szCs w:val="24"/>
          <w:lang w:val="ro-RO"/>
        </w:rPr>
        <w:t xml:space="preserve">mai multe </w:t>
      </w:r>
      <w:proofErr w:type="spellStart"/>
      <w:r>
        <w:rPr>
          <w:rFonts w:ascii="Times" w:hAnsi="Times"/>
          <w:b/>
          <w:bCs/>
          <w:sz w:val="24"/>
          <w:szCs w:val="24"/>
          <w:lang w:val="ro-RO"/>
        </w:rPr>
        <w:t>BIPs</w:t>
      </w:r>
      <w:proofErr w:type="spellEnd"/>
      <w:r w:rsidR="00436337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AA14CC">
        <w:rPr>
          <w:rFonts w:ascii="Times" w:hAnsi="Times"/>
          <w:b/>
          <w:bCs/>
          <w:sz w:val="24"/>
          <w:szCs w:val="24"/>
          <w:lang w:val="ro-RO"/>
        </w:rPr>
        <w:t>de profil:</w:t>
      </w:r>
    </w:p>
    <w:p w14:paraId="47977ABE" w14:textId="77777777" w:rsidR="006527CD" w:rsidRPr="00F4046B" w:rsidRDefault="001F2C9F" w:rsidP="006527CD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" w:hAnsi="Times"/>
          <w:b/>
          <w:sz w:val="24"/>
          <w:szCs w:val="24"/>
          <w:lang w:val="ro-RO"/>
        </w:rPr>
      </w:pPr>
      <w:hyperlink r:id="rId6" w:tgtFrame="_blank" w:history="1"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Civic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engagement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Europe: A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transdisciplinary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approach</w:t>
        </w:r>
        <w:proofErr w:type="spellEnd"/>
      </w:hyperlink>
    </w:p>
    <w:p w14:paraId="194C98E0" w14:textId="77777777" w:rsidR="006527CD" w:rsidRPr="00F4046B" w:rsidRDefault="001F2C9F" w:rsidP="006527CD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</w:rPr>
      </w:pPr>
      <w:hyperlink r:id="rId7" w:tgtFrame="_blank" w:history="1"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Critical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care</w:t>
        </w:r>
      </w:hyperlink>
    </w:p>
    <w:p w14:paraId="2A9198A7" w14:textId="77777777" w:rsidR="006527CD" w:rsidRPr="00F4046B" w:rsidRDefault="001F2C9F" w:rsidP="006527CD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b/>
        </w:rPr>
      </w:pPr>
      <w:hyperlink r:id="rId8" w:tgtFrame="_blank" w:history="1"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Drug design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discovery</w:t>
        </w:r>
        <w:proofErr w:type="spellEnd"/>
      </w:hyperlink>
    </w:p>
    <w:p w14:paraId="2E99F8E3" w14:textId="77777777" w:rsidR="006527CD" w:rsidRPr="00F4046B" w:rsidRDefault="001F2C9F" w:rsidP="006527CD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b/>
        </w:rPr>
      </w:pPr>
      <w:hyperlink r:id="rId9" w:tgtFrame="_blank" w:history="1"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From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medicinal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plants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to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drug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products</w:t>
        </w:r>
        <w:proofErr w:type="spellEnd"/>
      </w:hyperlink>
    </w:p>
    <w:p w14:paraId="63EDFB79" w14:textId="77777777" w:rsidR="006527CD" w:rsidRPr="00F4046B" w:rsidRDefault="001F2C9F" w:rsidP="006527CD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b/>
        </w:rPr>
      </w:pPr>
      <w:hyperlink r:id="rId10" w:tgtFrame="_blank" w:history="1"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H2O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Pollution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holistic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approach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&amp;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nature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based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solutions</w:t>
        </w:r>
        <w:proofErr w:type="spellEnd"/>
      </w:hyperlink>
    </w:p>
    <w:p w14:paraId="3BD53716" w14:textId="77777777" w:rsidR="006527CD" w:rsidRPr="00F4046B" w:rsidRDefault="001F2C9F" w:rsidP="006527CD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" w:hAnsi="Times"/>
          <w:b/>
          <w:sz w:val="24"/>
          <w:szCs w:val="24"/>
          <w:lang w:val="ro-RO"/>
        </w:rPr>
      </w:pPr>
      <w:hyperlink r:id="rId11" w:tgtFrame="_blank" w:history="1"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Making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visible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the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invisibles</w:t>
        </w:r>
        <w:proofErr w:type="spellEnd"/>
      </w:hyperlink>
    </w:p>
    <w:p w14:paraId="7DAF1091" w14:textId="77777777" w:rsidR="006527CD" w:rsidRPr="00F4046B" w:rsidRDefault="001F2C9F" w:rsidP="006527CD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b/>
        </w:rPr>
      </w:pPr>
      <w:hyperlink r:id="rId12" w:tgtFrame="_blank" w:history="1"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Organoid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Models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in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Immunology-Oncology</w:t>
        </w:r>
        <w:proofErr w:type="spellEnd"/>
      </w:hyperlink>
    </w:p>
    <w:p w14:paraId="401B991D" w14:textId="77777777" w:rsidR="006527CD" w:rsidRPr="00F4046B" w:rsidRDefault="001F2C9F" w:rsidP="006527CD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b/>
        </w:rPr>
      </w:pPr>
      <w:hyperlink r:id="rId13" w:tgtFrame="_blank" w:history="1"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Science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communication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: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sharing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knowledge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creating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connections</w:t>
        </w:r>
        <w:proofErr w:type="spellEnd"/>
      </w:hyperlink>
    </w:p>
    <w:p w14:paraId="7DCDD2E9" w14:textId="77777777" w:rsidR="006527CD" w:rsidRDefault="001F2C9F" w:rsidP="006527CD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" w:hAnsi="Times"/>
          <w:b/>
          <w:sz w:val="24"/>
          <w:szCs w:val="24"/>
          <w:lang w:val="ro-RO"/>
        </w:rPr>
      </w:pPr>
      <w:hyperlink r:id="rId14" w:tgtFrame="_blank" w:history="1"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The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science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,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ethics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&amp;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governance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of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Human</w:t>
        </w:r>
        <w:proofErr w:type="spellEnd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Genome </w:t>
        </w:r>
        <w:proofErr w:type="spellStart"/>
        <w:r w:rsidR="006527CD" w:rsidRPr="00F4046B">
          <w:rPr>
            <w:rStyle w:val="Hyperlink"/>
            <w:rFonts w:ascii="Times" w:hAnsi="Times"/>
            <w:b/>
            <w:sz w:val="24"/>
            <w:szCs w:val="24"/>
            <w:lang w:val="ro-RO"/>
          </w:rPr>
          <w:t>Editing</w:t>
        </w:r>
        <w:proofErr w:type="spellEnd"/>
      </w:hyperlink>
    </w:p>
    <w:p w14:paraId="4101C71C" w14:textId="54CE107A" w:rsidR="00466638" w:rsidRPr="00466638" w:rsidRDefault="001F2C9F" w:rsidP="006527CD">
      <w:pPr>
        <w:pStyle w:val="Listparagraf"/>
        <w:numPr>
          <w:ilvl w:val="0"/>
          <w:numId w:val="6"/>
        </w:numPr>
        <w:spacing w:after="0" w:line="360" w:lineRule="auto"/>
        <w:jc w:val="both"/>
        <w:rPr>
          <w:rStyle w:val="Hyperlink"/>
          <w:rFonts w:ascii="Times" w:hAnsi="Times"/>
          <w:b/>
          <w:sz w:val="24"/>
          <w:szCs w:val="24"/>
          <w:lang w:val="ro-RO"/>
        </w:rPr>
      </w:pPr>
      <w:hyperlink r:id="rId15" w:history="1">
        <w:r w:rsidR="00466638" w:rsidRPr="001F2C9F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The role of sport </w:t>
        </w:r>
        <w:proofErr w:type="spellStart"/>
        <w:r w:rsidR="00466638" w:rsidRPr="001F2C9F">
          <w:rPr>
            <w:rStyle w:val="Hyperlink"/>
            <w:rFonts w:ascii="Times" w:hAnsi="Times"/>
            <w:b/>
            <w:sz w:val="24"/>
            <w:szCs w:val="24"/>
            <w:lang w:val="ro-RO"/>
          </w:rPr>
          <w:t>and</w:t>
        </w:r>
        <w:proofErr w:type="spellEnd"/>
        <w:r w:rsidR="00466638" w:rsidRPr="001F2C9F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</w:t>
        </w:r>
        <w:proofErr w:type="spellStart"/>
        <w:r w:rsidR="00466638" w:rsidRPr="001F2C9F">
          <w:rPr>
            <w:rStyle w:val="Hyperlink"/>
            <w:rFonts w:ascii="Times" w:hAnsi="Times"/>
            <w:b/>
            <w:sz w:val="24"/>
            <w:szCs w:val="24"/>
            <w:lang w:val="ro-RO"/>
          </w:rPr>
          <w:t>exercise</w:t>
        </w:r>
        <w:proofErr w:type="spellEnd"/>
        <w:r w:rsidR="00466638" w:rsidRPr="001F2C9F">
          <w:rPr>
            <w:rStyle w:val="Hyperlink"/>
            <w:rFonts w:ascii="Times" w:hAnsi="Times"/>
            <w:b/>
            <w:sz w:val="24"/>
            <w:szCs w:val="24"/>
            <w:lang w:val="ro-RO"/>
          </w:rPr>
          <w:t xml:space="preserve"> on mental </w:t>
        </w:r>
        <w:proofErr w:type="spellStart"/>
        <w:r w:rsidR="00466638" w:rsidRPr="001F2C9F">
          <w:rPr>
            <w:rStyle w:val="Hyperlink"/>
            <w:rFonts w:ascii="Times" w:hAnsi="Times"/>
            <w:b/>
            <w:sz w:val="24"/>
            <w:szCs w:val="24"/>
            <w:lang w:val="ro-RO"/>
          </w:rPr>
          <w:t>health</w:t>
        </w:r>
        <w:proofErr w:type="spellEnd"/>
      </w:hyperlink>
      <w:bookmarkStart w:id="0" w:name="_GoBack"/>
      <w:bookmarkEnd w:id="0"/>
    </w:p>
    <w:p w14:paraId="6F9D58AF" w14:textId="77777777" w:rsidR="00C7488C" w:rsidRPr="00A46E98" w:rsidRDefault="00C7488C" w:rsidP="00C7355E">
      <w:pPr>
        <w:spacing w:after="0" w:line="360" w:lineRule="auto"/>
        <w:jc w:val="both"/>
        <w:rPr>
          <w:rFonts w:ascii="Times" w:hAnsi="Times"/>
          <w:b/>
          <w:bCs/>
          <w:sz w:val="24"/>
          <w:szCs w:val="24"/>
          <w:lang w:val="en-GB"/>
        </w:rPr>
      </w:pPr>
    </w:p>
    <w:p w14:paraId="164C8E93" w14:textId="44D54023" w:rsidR="00DD3FCD" w:rsidRDefault="00F224FE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Înscrierile pentru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 xml:space="preserve">această nouă 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serie de </w:t>
      </w:r>
      <w:r w:rsidR="00D53727" w:rsidRPr="00497D55">
        <w:rPr>
          <w:rFonts w:ascii="Times" w:hAnsi="Times"/>
          <w:b/>
          <w:bCs/>
          <w:sz w:val="24"/>
          <w:szCs w:val="24"/>
          <w:lang w:val="ro-RO"/>
        </w:rPr>
        <w:t>p</w:t>
      </w:r>
      <w:r w:rsidRPr="00497D55">
        <w:rPr>
          <w:rFonts w:ascii="Times" w:hAnsi="Times"/>
          <w:b/>
          <w:bCs/>
          <w:sz w:val="24"/>
          <w:szCs w:val="24"/>
          <w:lang w:val="ro-RO"/>
        </w:rPr>
        <w:t xml:space="preserve">rograme </w:t>
      </w:r>
      <w:r w:rsidR="00EA047E" w:rsidRPr="00497D55">
        <w:rPr>
          <w:rFonts w:ascii="Times" w:hAnsi="Times"/>
          <w:b/>
          <w:bCs/>
          <w:sz w:val="24"/>
          <w:szCs w:val="24"/>
          <w:lang w:val="ro-RO"/>
        </w:rPr>
        <w:t>se desfășoară</w:t>
      </w:r>
      <w:r w:rsidR="00497D55" w:rsidRPr="00497D55">
        <w:rPr>
          <w:rFonts w:ascii="Times" w:hAnsi="Times"/>
          <w:b/>
          <w:bCs/>
          <w:sz w:val="24"/>
          <w:szCs w:val="24"/>
          <w:lang w:val="ro-RO"/>
        </w:rPr>
        <w:t xml:space="preserve"> </w:t>
      </w:r>
      <w:r w:rsidR="006527CD">
        <w:rPr>
          <w:rFonts w:ascii="Times" w:hAnsi="Times"/>
          <w:b/>
          <w:bCs/>
          <w:sz w:val="24"/>
          <w:szCs w:val="24"/>
          <w:lang w:val="ro-RO"/>
        </w:rPr>
        <w:t>până la până la 28 februarie 2023</w:t>
      </w:r>
      <w:r w:rsidR="0062665E" w:rsidRPr="00EA047E">
        <w:rPr>
          <w:rFonts w:ascii="Times" w:hAnsi="Times"/>
          <w:sz w:val="24"/>
          <w:szCs w:val="24"/>
          <w:lang w:val="ro-RO"/>
        </w:rPr>
        <w:t>, iar</w:t>
      </w:r>
      <w:r w:rsidR="0062665E" w:rsidRPr="00EA047E">
        <w:rPr>
          <w:rFonts w:ascii="Times" w:hAnsi="Times"/>
          <w:bCs/>
          <w:sz w:val="24"/>
          <w:szCs w:val="24"/>
          <w:lang w:val="ro-RO"/>
        </w:rPr>
        <w:t xml:space="preserve"> a</w:t>
      </w:r>
      <w:r w:rsidRPr="00EA047E">
        <w:rPr>
          <w:rFonts w:ascii="Times" w:hAnsi="Times"/>
          <w:bCs/>
          <w:sz w:val="24"/>
          <w:szCs w:val="24"/>
          <w:lang w:val="ro-RO"/>
        </w:rPr>
        <w:t>plicațiile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se </w:t>
      </w:r>
      <w:r w:rsidR="00EA047E">
        <w:rPr>
          <w:rFonts w:ascii="Times" w:hAnsi="Times"/>
          <w:bCs/>
          <w:sz w:val="24"/>
          <w:szCs w:val="24"/>
          <w:lang w:val="ro-RO"/>
        </w:rPr>
        <w:t>pot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depune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>pe platforma de mobilități CIVIS, acces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ibilă 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prin intermediul </w:t>
      </w:r>
      <w:r w:rsidR="00DD3FCD" w:rsidRPr="00EA047E">
        <w:rPr>
          <w:rFonts w:ascii="Times" w:hAnsi="Times"/>
          <w:b/>
          <w:sz w:val="24"/>
          <w:szCs w:val="24"/>
          <w:lang w:val="ro-RO"/>
        </w:rPr>
        <w:t>catalogului programelor</w:t>
      </w:r>
      <w:r w:rsidRPr="00EA047E">
        <w:rPr>
          <w:rFonts w:ascii="Times" w:hAnsi="Times"/>
          <w:bCs/>
          <w:sz w:val="24"/>
          <w:szCs w:val="24"/>
          <w:lang w:val="ro-RO"/>
        </w:rPr>
        <w:t>,</w:t>
      </w:r>
      <w:r w:rsidR="00DD3FCD" w:rsidRPr="00EA047E">
        <w:rPr>
          <w:rFonts w:ascii="Times" w:hAnsi="Times"/>
          <w:bCs/>
          <w:sz w:val="24"/>
          <w:szCs w:val="24"/>
          <w:lang w:val="ro-RO"/>
        </w:rPr>
        <w:t xml:space="preserve"> </w:t>
      </w:r>
      <w:r w:rsidR="001F2C9F">
        <w:fldChar w:fldCharType="begin"/>
      </w:r>
      <w:r w:rsidR="001F2C9F" w:rsidRPr="001F2C9F">
        <w:rPr>
          <w:lang w:val="fr-FR"/>
        </w:rPr>
        <w:instrText xml:space="preserve"> HYPERLINK "https://civis.eu/en/civis-courses" </w:instrText>
      </w:r>
      <w:r w:rsidR="001F2C9F">
        <w:fldChar w:fldCharType="separate"/>
      </w:r>
      <w:r w:rsidR="00DD3FCD" w:rsidRPr="00EA047E">
        <w:rPr>
          <w:rStyle w:val="Hyperlink"/>
          <w:rFonts w:ascii="Times" w:hAnsi="Times"/>
          <w:b/>
          <w:bCs/>
          <w:sz w:val="24"/>
          <w:szCs w:val="24"/>
          <w:lang w:val="ro-RO"/>
        </w:rPr>
        <w:t>aici</w:t>
      </w:r>
      <w:r w:rsidR="001F2C9F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  <w:r w:rsidR="00DD3FCD" w:rsidRPr="00EA047E">
        <w:rPr>
          <w:rFonts w:ascii="Times" w:hAnsi="Times"/>
          <w:bCs/>
          <w:sz w:val="24"/>
          <w:szCs w:val="24"/>
          <w:lang w:val="ro-RO"/>
        </w:rPr>
        <w:t>.</w:t>
      </w:r>
    </w:p>
    <w:p w14:paraId="7782B972" w14:textId="33509E39" w:rsidR="00FC1AF2" w:rsidRDefault="00FC1AF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/>
          <w:bCs/>
          <w:sz w:val="24"/>
          <w:szCs w:val="24"/>
          <w:lang w:val="ro-RO"/>
        </w:rPr>
        <w:t>Cursurile combină predarea online cu o scurtă perioadă de mobilitate fizică, în cadrul căreia studenții vor fi sprijiniți pentru o deplasare de până la cinci zile la o altă universitate membră CIVIS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. Ca atare, formatul inovativ, care combină sesiunile online cu întâlnirile față în față, deschide fereastra </w:t>
      </w:r>
      <w:r>
        <w:rPr>
          <w:rFonts w:ascii="Times" w:hAnsi="Times"/>
          <w:bCs/>
          <w:sz w:val="24"/>
          <w:szCs w:val="24"/>
          <w:lang w:val="ro-RO"/>
        </w:rPr>
        <w:t>unor</w:t>
      </w:r>
      <w:r w:rsidRPr="00EA047E">
        <w:rPr>
          <w:rFonts w:ascii="Times" w:hAnsi="Times"/>
          <w:bCs/>
          <w:sz w:val="24"/>
          <w:szCs w:val="24"/>
          <w:lang w:val="ro-RO"/>
        </w:rPr>
        <w:t xml:space="preserve"> noi oportunități de studiu internațional pentru studenții CIVIS.</w:t>
      </w:r>
    </w:p>
    <w:p w14:paraId="03BE0489" w14:textId="77777777" w:rsid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0BBACB45" w14:textId="757C64F2" w:rsidR="00FC1AF2" w:rsidRPr="00FC1AF2" w:rsidRDefault="00FC1AF2" w:rsidP="00FC1AF2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FC1AF2">
        <w:rPr>
          <w:rFonts w:ascii="Times" w:hAnsi="Times"/>
          <w:bCs/>
          <w:sz w:val="24"/>
          <w:szCs w:val="24"/>
          <w:lang w:val="ro-RO"/>
        </w:rPr>
        <w:t xml:space="preserve">Informații suplimentare pot fi accesate pe pagina dedicată de pe site-ul CIVIS, </w:t>
      </w:r>
      <w:r w:rsidR="001F2C9F">
        <w:fldChar w:fldCharType="begin"/>
      </w:r>
      <w:r w:rsidR="001F2C9F" w:rsidRPr="001F2C9F">
        <w:rPr>
          <w:lang w:val="fr-FR"/>
        </w:rPr>
        <w:instrText xml:space="preserve"> HYPERLINK "https://civis.eu/en/blended-intensive-programmes" </w:instrText>
      </w:r>
      <w:r w:rsidR="001F2C9F">
        <w:fldChar w:fldCharType="separate"/>
      </w:r>
      <w:r w:rsidRPr="00FC1AF2">
        <w:rPr>
          <w:rStyle w:val="Hyperlink"/>
          <w:rFonts w:ascii="Times" w:hAnsi="Times"/>
          <w:b/>
          <w:bCs/>
          <w:sz w:val="24"/>
          <w:szCs w:val="24"/>
          <w:lang w:val="ro-RO"/>
        </w:rPr>
        <w:t>aici</w:t>
      </w:r>
      <w:r w:rsidR="001F2C9F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  <w:r w:rsidRPr="00FC1AF2">
        <w:rPr>
          <w:rFonts w:ascii="Times" w:hAnsi="Times"/>
          <w:bCs/>
          <w:sz w:val="24"/>
          <w:szCs w:val="24"/>
          <w:lang w:val="ro-RO"/>
        </w:rPr>
        <w:t xml:space="preserve">, iar catalogul programelor poate fi accesat </w:t>
      </w:r>
      <w:r w:rsidR="001F2C9F">
        <w:fldChar w:fldCharType="begin"/>
      </w:r>
      <w:r w:rsidR="001F2C9F" w:rsidRPr="001F2C9F">
        <w:rPr>
          <w:lang w:val="fr-FR"/>
        </w:rPr>
        <w:instrText xml:space="preserve"> HYPERLINK "https://civis.eu/en/civis-courses" </w:instrText>
      </w:r>
      <w:r w:rsidR="001F2C9F">
        <w:fldChar w:fldCharType="separate"/>
      </w:r>
      <w:r w:rsidRPr="00FC1AF2">
        <w:rPr>
          <w:rStyle w:val="Hyperlink"/>
          <w:rFonts w:ascii="Times" w:hAnsi="Times"/>
          <w:b/>
          <w:bCs/>
          <w:sz w:val="24"/>
          <w:szCs w:val="24"/>
          <w:lang w:val="ro-RO"/>
        </w:rPr>
        <w:t>aici</w:t>
      </w:r>
      <w:r w:rsidR="001F2C9F">
        <w:rPr>
          <w:rStyle w:val="Hyperlink"/>
          <w:rFonts w:ascii="Times" w:hAnsi="Times"/>
          <w:b/>
          <w:bCs/>
          <w:sz w:val="24"/>
          <w:szCs w:val="24"/>
          <w:lang w:val="ro-RO"/>
        </w:rPr>
        <w:fldChar w:fldCharType="end"/>
      </w:r>
      <w:r w:rsidRPr="00FC1AF2">
        <w:rPr>
          <w:rFonts w:ascii="Times" w:hAnsi="Times"/>
          <w:bCs/>
          <w:sz w:val="24"/>
          <w:szCs w:val="24"/>
          <w:lang w:val="ro-RO"/>
        </w:rPr>
        <w:t>.</w:t>
      </w:r>
    </w:p>
    <w:p w14:paraId="3E153A37" w14:textId="6255B99A" w:rsidR="007626D3" w:rsidRPr="00EA047E" w:rsidRDefault="007626D3" w:rsidP="00C7355E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EA047E">
        <w:rPr>
          <w:rFonts w:ascii="Times" w:hAnsi="Times"/>
          <w:bCs/>
          <w:sz w:val="24"/>
          <w:szCs w:val="24"/>
          <w:lang w:val="ro-RO"/>
        </w:rPr>
        <w:lastRenderedPageBreak/>
        <w:t xml:space="preserve">Fiecare BIP este dezvoltat, organizat și predat de cadre didactice de la trei sau mai multe universități membre CIVIS.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Abordarea utilizată în cadrul programelor </w:t>
      </w:r>
      <w:r w:rsidR="00EA047E">
        <w:rPr>
          <w:rFonts w:ascii="Times" w:hAnsi="Times"/>
          <w:bCs/>
          <w:sz w:val="24"/>
          <w:szCs w:val="24"/>
          <w:lang w:val="ro-RO"/>
        </w:rPr>
        <w:t>este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una interdisciplinară. 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 xml:space="preserve">Dedicate conceptului de 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>excelenț</w:t>
      </w:r>
      <w:r w:rsidR="00C7355E" w:rsidRPr="00EA047E">
        <w:rPr>
          <w:rFonts w:ascii="Times" w:hAnsi="Times"/>
          <w:bCs/>
          <w:sz w:val="24"/>
          <w:szCs w:val="24"/>
          <w:lang w:val="ro-RO"/>
        </w:rPr>
        <w:t>ă</w:t>
      </w:r>
      <w:r w:rsidR="00BB320C" w:rsidRPr="00EA047E">
        <w:rPr>
          <w:rFonts w:ascii="Times" w:hAnsi="Times"/>
          <w:bCs/>
          <w:sz w:val="24"/>
          <w:szCs w:val="24"/>
          <w:lang w:val="ro-RO"/>
        </w:rPr>
        <w:t xml:space="preserve"> academică, aceste programe traversează adesea granițele subiectelor, ciclurilor și domeniilor tradiționale, ceea ce va garanta participanților o viziune nouă asupra temelor lor de studiu.</w:t>
      </w:r>
    </w:p>
    <w:p w14:paraId="0D11250F" w14:textId="65C7590F" w:rsidR="004D7F52" w:rsidRPr="00EA047E" w:rsidRDefault="004D7F52" w:rsidP="00DD3FCD">
      <w:pPr>
        <w:spacing w:after="0" w:line="360" w:lineRule="auto"/>
        <w:jc w:val="both"/>
        <w:rPr>
          <w:rFonts w:ascii="Times" w:hAnsi="Times"/>
          <w:bCs/>
          <w:sz w:val="24"/>
          <w:szCs w:val="24"/>
          <w:lang w:val="ro-RO"/>
        </w:rPr>
      </w:pPr>
    </w:p>
    <w:p w14:paraId="3340E9D4" w14:textId="74CE4B1F" w:rsidR="004D7F52" w:rsidRPr="00EA047E" w:rsidRDefault="00FC1AF2" w:rsidP="00FC1AF2">
      <w:pPr>
        <w:spacing w:after="120" w:line="240" w:lineRule="auto"/>
        <w:jc w:val="both"/>
        <w:rPr>
          <w:rFonts w:ascii="Times" w:hAnsi="Times"/>
          <w:bCs/>
          <w:sz w:val="24"/>
          <w:szCs w:val="24"/>
          <w:lang w:val="ro-RO"/>
        </w:rPr>
      </w:pPr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CIVIS este o Alianță Universitară Europeană care reunește 11 universități membre: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Aix-Marseille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(Franța), Universitatea Națională și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Kapodistriană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Atena (Grecia), Universitatea din București (România),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Université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Libre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Bruxelles (Belgia),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Universidad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Autónoma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Madrid (Spania),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Sapienza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Università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 Roma (Italia), Universitatea Stockholm (Suedia), Eberhard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Karls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Universität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Tübingen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(Germania), Universitatea din Glasgow (Marea Britanie), Universitatea Paris </w:t>
      </w:r>
      <w:proofErr w:type="spellStart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>Lodron</w:t>
      </w:r>
      <w:proofErr w:type="spellEnd"/>
      <w:r w:rsidRPr="00D12F4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din Salzburg (Austria) și Universitatea din Lausanne (Elveția). Selectat de Comisia Europeană drept unul dintre primele 17 universități-pilot europene, CIVIS reunește aproximativ o jumătate de milion de studenți și peste 70 000 de membri ai personalului, inclusiv 37 400 de cadre universitare și cercetători.</w:t>
      </w:r>
    </w:p>
    <w:sectPr w:rsidR="004D7F52" w:rsidRPr="00EA0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721"/>
    <w:multiLevelType w:val="hybridMultilevel"/>
    <w:tmpl w:val="98C2EF44"/>
    <w:lvl w:ilvl="0" w:tplc="C8423F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F7E18"/>
    <w:multiLevelType w:val="multilevel"/>
    <w:tmpl w:val="8426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0F02F8"/>
    <w:multiLevelType w:val="hybridMultilevel"/>
    <w:tmpl w:val="BF00FD92"/>
    <w:lvl w:ilvl="0" w:tplc="56B6F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8715E"/>
    <w:multiLevelType w:val="multilevel"/>
    <w:tmpl w:val="0374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807AB"/>
    <w:multiLevelType w:val="multilevel"/>
    <w:tmpl w:val="993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6092140"/>
    <w:multiLevelType w:val="multilevel"/>
    <w:tmpl w:val="994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ECF"/>
    <w:rsid w:val="00055B0F"/>
    <w:rsid w:val="000C009E"/>
    <w:rsid w:val="00113D30"/>
    <w:rsid w:val="00171C4D"/>
    <w:rsid w:val="001D5A29"/>
    <w:rsid w:val="001F2C9F"/>
    <w:rsid w:val="003238AF"/>
    <w:rsid w:val="00334165"/>
    <w:rsid w:val="0038015E"/>
    <w:rsid w:val="00436337"/>
    <w:rsid w:val="00466638"/>
    <w:rsid w:val="0048348C"/>
    <w:rsid w:val="0049027D"/>
    <w:rsid w:val="00497D55"/>
    <w:rsid w:val="004D7F52"/>
    <w:rsid w:val="00560402"/>
    <w:rsid w:val="0062665E"/>
    <w:rsid w:val="006527CD"/>
    <w:rsid w:val="006A78C3"/>
    <w:rsid w:val="00701D25"/>
    <w:rsid w:val="007100C7"/>
    <w:rsid w:val="007626D3"/>
    <w:rsid w:val="00816F3E"/>
    <w:rsid w:val="00897794"/>
    <w:rsid w:val="00897A87"/>
    <w:rsid w:val="008C5A16"/>
    <w:rsid w:val="00974A3C"/>
    <w:rsid w:val="00A367F6"/>
    <w:rsid w:val="00A46E98"/>
    <w:rsid w:val="00AA14CC"/>
    <w:rsid w:val="00AD0EEC"/>
    <w:rsid w:val="00B25DBC"/>
    <w:rsid w:val="00B62CB4"/>
    <w:rsid w:val="00B673C3"/>
    <w:rsid w:val="00BB320C"/>
    <w:rsid w:val="00BB7110"/>
    <w:rsid w:val="00C7355E"/>
    <w:rsid w:val="00C7488C"/>
    <w:rsid w:val="00CD2ECF"/>
    <w:rsid w:val="00CD742E"/>
    <w:rsid w:val="00D53727"/>
    <w:rsid w:val="00DD3FCD"/>
    <w:rsid w:val="00EA047E"/>
    <w:rsid w:val="00EA30AE"/>
    <w:rsid w:val="00F04312"/>
    <w:rsid w:val="00F224FE"/>
    <w:rsid w:val="00F600C3"/>
    <w:rsid w:val="00F717E3"/>
    <w:rsid w:val="00FC1AF2"/>
    <w:rsid w:val="00FD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2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46E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D707B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FC1AF2"/>
    <w:pPr>
      <w:ind w:left="720"/>
      <w:contextualSpacing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A46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civis-courses/drug-design-and-discovery-2023" TargetMode="External"/><Relationship Id="rId13" Type="http://schemas.openxmlformats.org/officeDocument/2006/relationships/hyperlink" Target="https://civis.eu/en/civis-courses/science-communication-sharing-knowledge-and-creating-connection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ivis.eu/en/civis-courses/critical-care-2023" TargetMode="External"/><Relationship Id="rId12" Type="http://schemas.openxmlformats.org/officeDocument/2006/relationships/hyperlink" Target="https://civis.eu/en/civis-courses/organoid-models-in-immunology-oncolog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ivis.eu/en/civis-courses/civic-engagement-in-europe-a-transdisciplinary-approach" TargetMode="External"/><Relationship Id="rId11" Type="http://schemas.openxmlformats.org/officeDocument/2006/relationships/hyperlink" Target="https://civis.eu/en/civis-courses/making-visible-the-invisib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vis.eu/en/civis-courses/the-role-of-sport-and-exercise-on-mental-health" TargetMode="External"/><Relationship Id="rId10" Type="http://schemas.openxmlformats.org/officeDocument/2006/relationships/hyperlink" Target="https://civis.eu/en/civis-courses/h2o-pollution-holistic-approach-and-nature-based-solu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s.eu/en/civis-courses/from-medicinal-plants-to-drug-products" TargetMode="External"/><Relationship Id="rId14" Type="http://schemas.openxmlformats.org/officeDocument/2006/relationships/hyperlink" Target="https://civis.eu/en/civis-courses/the-science-ethics-and-governance-of-human-genome-editing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42</cp:revision>
  <dcterms:created xsi:type="dcterms:W3CDTF">2022-08-29T06:50:00Z</dcterms:created>
  <dcterms:modified xsi:type="dcterms:W3CDTF">2023-02-15T11:31:00Z</dcterms:modified>
</cp:coreProperties>
</file>