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5A8F06B0" w:rsidR="003238AF" w:rsidRPr="00EA047E" w:rsidRDefault="008E7DB5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</w:t>
      </w:r>
      <w:r w:rsidR="006B02B4">
        <w:rPr>
          <w:rFonts w:ascii="Times" w:hAnsi="Times"/>
          <w:b/>
          <w:bCs/>
          <w:sz w:val="24"/>
          <w:szCs w:val="24"/>
          <w:lang w:val="ro-RO"/>
        </w:rPr>
        <w:t xml:space="preserve">tudenți UB </w:t>
      </w:r>
      <w:r w:rsidR="00530FCC">
        <w:rPr>
          <w:rFonts w:ascii="Times" w:hAnsi="Times"/>
          <w:b/>
          <w:bCs/>
          <w:sz w:val="24"/>
          <w:szCs w:val="24"/>
          <w:lang w:val="ro-RO"/>
        </w:rPr>
        <w:t>cu specializări în</w:t>
      </w:r>
      <w:r w:rsidR="006B02B4">
        <w:rPr>
          <w:rFonts w:ascii="Times" w:hAnsi="Times"/>
          <w:b/>
          <w:bCs/>
          <w:sz w:val="24"/>
          <w:szCs w:val="24"/>
          <w:lang w:val="ro-RO"/>
        </w:rPr>
        <w:t xml:space="preserve"> științe </w:t>
      </w:r>
      <w:r w:rsidR="000C3E8F">
        <w:rPr>
          <w:rFonts w:ascii="Times" w:hAnsi="Times"/>
          <w:b/>
          <w:bCs/>
          <w:sz w:val="24"/>
          <w:szCs w:val="24"/>
          <w:lang w:val="ro-RO"/>
        </w:rPr>
        <w:t>exacte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 xml:space="preserve">, matematică și </w:t>
      </w:r>
      <w:r w:rsidR="002D5B24">
        <w:rPr>
          <w:rFonts w:ascii="Times" w:hAnsi="Times"/>
          <w:b/>
          <w:bCs/>
          <w:sz w:val="24"/>
          <w:szCs w:val="24"/>
          <w:lang w:val="ro-RO"/>
        </w:rPr>
        <w:t>informatică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, invitați să acceseze o nouă serie de 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Intensive 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>
        <w:rPr>
          <w:rFonts w:ascii="Times" w:hAnsi="Times"/>
          <w:b/>
          <w:bCs/>
          <w:sz w:val="24"/>
          <w:szCs w:val="24"/>
          <w:lang w:val="ro-RO"/>
        </w:rPr>
        <w:t xml:space="preserve"> CIVIS cu termen-limită la 28 februarie 2023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3B954BF8" w14:textId="77777777" w:rsidR="00463688" w:rsidRDefault="00436337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 xml:space="preserve">De curând, CIVIS a lansat o nouă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>
        <w:rPr>
          <w:rFonts w:ascii="Times" w:hAnsi="Times"/>
          <w:b/>
          <w:bCs/>
          <w:sz w:val="24"/>
          <w:szCs w:val="24"/>
          <w:lang w:val="ro-RO"/>
        </w:rPr>
        <w:t>e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Erasmus+. </w:t>
      </w:r>
    </w:p>
    <w:p w14:paraId="4FAC744F" w14:textId="3C37967F" w:rsidR="0062665E" w:rsidRDefault="006B02B4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 Universității din București care se specializează în diverse arii ale științelor naturale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>,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>matematic</w:t>
      </w:r>
      <w:r w:rsidR="003E34BB">
        <w:rPr>
          <w:rFonts w:ascii="Times" w:hAnsi="Times"/>
          <w:b/>
          <w:bCs/>
          <w:sz w:val="24"/>
          <w:szCs w:val="24"/>
          <w:lang w:val="ro-RO"/>
        </w:rPr>
        <w:t>ii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 xml:space="preserve"> și</w:t>
      </w:r>
      <w:r w:rsidR="002D5B24">
        <w:rPr>
          <w:rFonts w:ascii="Times" w:hAnsi="Times"/>
          <w:b/>
          <w:bCs/>
          <w:sz w:val="24"/>
          <w:szCs w:val="24"/>
          <w:lang w:val="ro-RO"/>
        </w:rPr>
        <w:t xml:space="preserve"> informatic</w:t>
      </w:r>
      <w:r w:rsidR="003E34BB">
        <w:rPr>
          <w:rFonts w:ascii="Times" w:hAnsi="Times"/>
          <w:b/>
          <w:bCs/>
          <w:sz w:val="24"/>
          <w:szCs w:val="24"/>
          <w:lang w:val="ro-RO"/>
        </w:rPr>
        <w:t>ii</w:t>
      </w:r>
      <w:r w:rsidR="002D5B2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sunt 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>așteptați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să participe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.</w:t>
      </w:r>
    </w:p>
    <w:p w14:paraId="02601D7A" w14:textId="0789AC5C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cu studii și preocupări în domeniu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F600C3">
        <w:rPr>
          <w:rFonts w:ascii="Times" w:hAnsi="Times"/>
          <w:bCs/>
          <w:sz w:val="24"/>
          <w:szCs w:val="24"/>
          <w:lang w:val="ro-RO"/>
        </w:rPr>
        <w:t xml:space="preserve">primesc astfel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</w:t>
      </w:r>
      <w:r w:rsidR="00436337">
        <w:rPr>
          <w:rFonts w:ascii="Times" w:hAnsi="Times"/>
          <w:bCs/>
          <w:sz w:val="24"/>
          <w:szCs w:val="24"/>
          <w:lang w:val="ro-RO"/>
        </w:rPr>
        <w:t>aplica</w:t>
      </w:r>
      <w:r w:rsidR="000C3E8F">
        <w:rPr>
          <w:rFonts w:ascii="Times" w:hAnsi="Times"/>
          <w:bCs/>
          <w:sz w:val="24"/>
          <w:szCs w:val="24"/>
          <w:lang w:val="ro-RO"/>
        </w:rPr>
        <w:t xml:space="preserve">, </w:t>
      </w:r>
      <w:r w:rsidR="000C3E8F" w:rsidRPr="000C3E8F">
        <w:rPr>
          <w:rFonts w:ascii="Times" w:hAnsi="Times"/>
          <w:b/>
          <w:sz w:val="24"/>
          <w:szCs w:val="24"/>
          <w:lang w:val="ro-RO"/>
        </w:rPr>
        <w:t>până la data de 28 februarie 2023</w:t>
      </w:r>
      <w:r w:rsidR="000C3E8F">
        <w:rPr>
          <w:rFonts w:ascii="Times" w:hAnsi="Times"/>
          <w:bCs/>
          <w:sz w:val="24"/>
          <w:szCs w:val="24"/>
          <w:lang w:val="ro-RO"/>
        </w:rPr>
        <w:t xml:space="preserve">,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la </w:t>
      </w:r>
      <w:r w:rsidR="00086684">
        <w:rPr>
          <w:rFonts w:ascii="Times" w:hAnsi="Times"/>
          <w:bCs/>
          <w:sz w:val="24"/>
          <w:szCs w:val="24"/>
          <w:lang w:val="ro-RO"/>
        </w:rPr>
        <w:t xml:space="preserve">o serie de </w:t>
      </w:r>
      <w:r w:rsidR="00AE116C">
        <w:rPr>
          <w:rFonts w:ascii="Times" w:hAnsi="Times"/>
          <w:b/>
          <w:bCs/>
          <w:sz w:val="24"/>
          <w:szCs w:val="24"/>
          <w:lang w:val="ro-RO"/>
        </w:rPr>
        <w:t>programe</w:t>
      </w:r>
      <w:r w:rsidR="0008668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0C3E8F">
        <w:rPr>
          <w:rFonts w:ascii="Times" w:hAnsi="Times"/>
          <w:b/>
          <w:bCs/>
          <w:sz w:val="24"/>
          <w:szCs w:val="24"/>
          <w:lang w:val="ro-RO"/>
        </w:rPr>
        <w:t>care se circumscriu domeniului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:</w:t>
      </w:r>
    </w:p>
    <w:p w14:paraId="2A77BBBE" w14:textId="77777777" w:rsidR="000C3E8F" w:rsidRPr="00F4046B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6" w:tgtFrame="_blank" w:history="1"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Drug design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discovery</w:t>
        </w:r>
        <w:proofErr w:type="spellEnd"/>
      </w:hyperlink>
    </w:p>
    <w:p w14:paraId="4E6A2371" w14:textId="77777777" w:rsidR="000C3E8F" w:rsidRPr="00F4046B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7" w:tgtFrame="_blank" w:history="1"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Environmental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facing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River</w:t>
        </w:r>
      </w:hyperlink>
    </w:p>
    <w:p w14:paraId="58DE8176" w14:textId="77777777" w:rsidR="000C3E8F" w:rsidRPr="00F4046B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8" w:tgtFrame="_blank" w:history="1"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Making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invisibles</w:t>
        </w:r>
        <w:proofErr w:type="spellEnd"/>
      </w:hyperlink>
    </w:p>
    <w:p w14:paraId="6B197CC8" w14:textId="77777777" w:rsidR="000C3E8F" w:rsidRPr="00F4046B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9" w:tgtFrame="_blank" w:history="1"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Meanings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understanding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via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proofs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.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Logical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epistemological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approaches</w:t>
        </w:r>
        <w:proofErr w:type="spellEnd"/>
      </w:hyperlink>
    </w:p>
    <w:p w14:paraId="4BD4FA98" w14:textId="77777777" w:rsidR="000C3E8F" w:rsidRPr="00F4046B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10" w:tgtFrame="_blank" w:history="1"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Organoid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Models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Immunology-Oncology</w:t>
        </w:r>
        <w:proofErr w:type="spellEnd"/>
      </w:hyperlink>
    </w:p>
    <w:p w14:paraId="449E6F76" w14:textId="77777777" w:rsidR="000C3E8F" w:rsidRPr="00F4046B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11" w:tgtFrame="_blank" w:history="1"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Sacred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sounds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sacred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spaces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: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Occidental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</w:hyperlink>
    </w:p>
    <w:p w14:paraId="6930C9AD" w14:textId="5FA3C5DB" w:rsidR="00852995" w:rsidRPr="00BC13BA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b/>
        </w:rPr>
      </w:pPr>
      <w:hyperlink r:id="rId12" w:tgtFrame="_blank" w:history="1"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communication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sharing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knowledge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creating</w:t>
        </w:r>
        <w:proofErr w:type="spellEnd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C3E8F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connections</w:t>
        </w:r>
        <w:proofErr w:type="spellEnd"/>
      </w:hyperlink>
    </w:p>
    <w:bookmarkStart w:id="0" w:name="_GoBack"/>
    <w:p w14:paraId="233814E2" w14:textId="77777777" w:rsidR="00BC13BA" w:rsidRDefault="00BC13BA" w:rsidP="00BC13BA">
      <w:pPr>
        <w:pStyle w:val="Listparagraf"/>
        <w:numPr>
          <w:ilvl w:val="0"/>
          <w:numId w:val="5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r>
        <w:rPr>
          <w:rStyle w:val="Hyperlink"/>
          <w:rFonts w:ascii="Times" w:hAnsi="Times"/>
          <w:b/>
          <w:sz w:val="24"/>
          <w:szCs w:val="24"/>
          <w:lang w:val="ro-RO"/>
        </w:rPr>
        <w:fldChar w:fldCharType="begin"/>
      </w:r>
      <w:r>
        <w:rPr>
          <w:rStyle w:val="Hyperlink"/>
          <w:rFonts w:ascii="Times" w:hAnsi="Times"/>
          <w:b/>
          <w:sz w:val="24"/>
          <w:szCs w:val="24"/>
          <w:lang w:val="ro-RO"/>
        </w:rPr>
        <w:instrText xml:space="preserve"> HYPERLINK "https://civis.eu/en/civis-courses/international-summer-school-on-nanosciences-and-nanotechnologies" \t "_blank" </w:instrText>
      </w:r>
      <w:r>
        <w:rPr>
          <w:rStyle w:val="Hyperlink"/>
          <w:rFonts w:ascii="Times" w:hAnsi="Times"/>
          <w:b/>
          <w:sz w:val="24"/>
          <w:szCs w:val="24"/>
          <w:lang w:val="ro-RO"/>
        </w:rPr>
        <w:fldChar w:fldCharType="separate"/>
      </w:r>
      <w:r>
        <w:rPr>
          <w:rStyle w:val="Hyperlink"/>
          <w:rFonts w:ascii="Times" w:hAnsi="Times"/>
          <w:b/>
          <w:sz w:val="24"/>
          <w:szCs w:val="24"/>
          <w:lang w:val="ro-RO"/>
        </w:rPr>
        <w:t xml:space="preserve">NANOSUM 2023: International </w:t>
      </w:r>
      <w:proofErr w:type="spellStart"/>
      <w:r>
        <w:rPr>
          <w:rStyle w:val="Hyperlink"/>
          <w:rFonts w:ascii="Times" w:hAnsi="Times"/>
          <w:b/>
          <w:sz w:val="24"/>
          <w:szCs w:val="24"/>
          <w:lang w:val="ro-RO"/>
        </w:rPr>
        <w:t>Summer</w:t>
      </w:r>
      <w:proofErr w:type="spellEnd"/>
      <w:r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>
        <w:rPr>
          <w:rStyle w:val="Hyperlink"/>
          <w:rFonts w:ascii="Times" w:hAnsi="Times"/>
          <w:b/>
          <w:sz w:val="24"/>
          <w:szCs w:val="24"/>
          <w:lang w:val="ro-RO"/>
        </w:rPr>
        <w:t>School</w:t>
      </w:r>
      <w:proofErr w:type="spellEnd"/>
      <w:r>
        <w:rPr>
          <w:rStyle w:val="Hyperlink"/>
          <w:rFonts w:ascii="Times" w:hAnsi="Times"/>
          <w:b/>
          <w:sz w:val="24"/>
          <w:szCs w:val="24"/>
          <w:lang w:val="ro-RO"/>
        </w:rPr>
        <w:t xml:space="preserve"> on </w:t>
      </w:r>
      <w:proofErr w:type="spellStart"/>
      <w:r>
        <w:rPr>
          <w:rStyle w:val="Hyperlink"/>
          <w:rFonts w:ascii="Times" w:hAnsi="Times"/>
          <w:b/>
          <w:sz w:val="24"/>
          <w:szCs w:val="24"/>
          <w:lang w:val="ro-RO"/>
        </w:rPr>
        <w:t>Nanosciences</w:t>
      </w:r>
      <w:proofErr w:type="spellEnd"/>
      <w:r>
        <w:rPr>
          <w:rStyle w:val="Hyperlink"/>
          <w:rFonts w:ascii="Times" w:hAnsi="Times"/>
          <w:b/>
          <w:sz w:val="24"/>
          <w:szCs w:val="24"/>
          <w:lang w:val="ro-RO"/>
        </w:rPr>
        <w:t xml:space="preserve"> &amp; </w:t>
      </w:r>
      <w:proofErr w:type="spellStart"/>
      <w:r>
        <w:rPr>
          <w:rStyle w:val="Hyperlink"/>
          <w:rFonts w:ascii="Times" w:hAnsi="Times"/>
          <w:b/>
          <w:sz w:val="24"/>
          <w:szCs w:val="24"/>
          <w:lang w:val="ro-RO"/>
        </w:rPr>
        <w:t>Nanotechnologies</w:t>
      </w:r>
      <w:proofErr w:type="spellEnd"/>
      <w:r>
        <w:rPr>
          <w:rStyle w:val="Hyperlink"/>
          <w:rFonts w:ascii="Times" w:hAnsi="Times"/>
          <w:b/>
          <w:sz w:val="24"/>
          <w:szCs w:val="24"/>
          <w:lang w:val="ro-RO"/>
        </w:rPr>
        <w:fldChar w:fldCharType="end"/>
      </w:r>
    </w:p>
    <w:p w14:paraId="1B58F142" w14:textId="62447713" w:rsidR="00BC13BA" w:rsidRPr="00BC13BA" w:rsidRDefault="00BC13BA" w:rsidP="000C3E8F">
      <w:pPr>
        <w:pStyle w:val="Listparagraf"/>
        <w:numPr>
          <w:ilvl w:val="0"/>
          <w:numId w:val="5"/>
        </w:numPr>
        <w:spacing w:after="0" w:line="360" w:lineRule="auto"/>
        <w:jc w:val="both"/>
        <w:rPr>
          <w:b/>
          <w:color w:val="0000FF" w:themeColor="hyperlink"/>
          <w:u w:val="single"/>
        </w:rPr>
      </w:pPr>
      <w:hyperlink r:id="rId13" w:tgtFrame="_blank" w:history="1">
        <w:proofErr w:type="spellStart"/>
        <w:r w:rsidRPr="00BC13BA">
          <w:rPr>
            <w:rStyle w:val="Hyperlink"/>
            <w:rFonts w:ascii="Times" w:hAnsi="Times"/>
            <w:b/>
            <w:sz w:val="24"/>
            <w:szCs w:val="24"/>
            <w:lang w:val="ro-RO"/>
          </w:rPr>
          <w:t>Understanding</w:t>
        </w:r>
        <w:proofErr w:type="spellEnd"/>
        <w:r w:rsidRPr="00BC13BA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BC13BA">
          <w:rPr>
            <w:rStyle w:val="Hyperlink"/>
            <w:rFonts w:ascii="Times" w:hAnsi="Times"/>
            <w:b/>
            <w:sz w:val="24"/>
            <w:szCs w:val="24"/>
            <w:lang w:val="ro-RO"/>
          </w:rPr>
          <w:t>Earth</w:t>
        </w:r>
        <w:proofErr w:type="spellEnd"/>
      </w:hyperlink>
    </w:p>
    <w:bookmarkEnd w:id="0"/>
    <w:p w14:paraId="6F9D58AF" w14:textId="77777777" w:rsidR="00C7488C" w:rsidRPr="00A46E98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</w:p>
    <w:p w14:paraId="164C8E93" w14:textId="1E5A064E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până la</w:t>
      </w:r>
      <w:r w:rsid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0C3E8F" w:rsidRPr="000C3E8F">
        <w:rPr>
          <w:rFonts w:ascii="Times" w:hAnsi="Times"/>
          <w:b/>
          <w:sz w:val="24"/>
          <w:szCs w:val="24"/>
          <w:lang w:val="ro-RO"/>
        </w:rPr>
        <w:t>28 februarie 2023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14" w:history="1">
        <w:r w:rsidR="00DD3FCD" w:rsidRPr="00EA047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15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16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lastRenderedPageBreak/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086684"/>
    <w:rsid w:val="000C3E8F"/>
    <w:rsid w:val="00113D30"/>
    <w:rsid w:val="00171C4D"/>
    <w:rsid w:val="001D5A29"/>
    <w:rsid w:val="002D5B24"/>
    <w:rsid w:val="002F1A97"/>
    <w:rsid w:val="003238AF"/>
    <w:rsid w:val="00334165"/>
    <w:rsid w:val="0038015E"/>
    <w:rsid w:val="003E34BB"/>
    <w:rsid w:val="00436337"/>
    <w:rsid w:val="00463688"/>
    <w:rsid w:val="0048348C"/>
    <w:rsid w:val="0049027D"/>
    <w:rsid w:val="00497D55"/>
    <w:rsid w:val="004D7F52"/>
    <w:rsid w:val="00530FCC"/>
    <w:rsid w:val="00560402"/>
    <w:rsid w:val="0062665E"/>
    <w:rsid w:val="006A78C3"/>
    <w:rsid w:val="006B02B4"/>
    <w:rsid w:val="00701D25"/>
    <w:rsid w:val="007100C7"/>
    <w:rsid w:val="007626D3"/>
    <w:rsid w:val="00816F3E"/>
    <w:rsid w:val="00852995"/>
    <w:rsid w:val="00877DA8"/>
    <w:rsid w:val="00897794"/>
    <w:rsid w:val="00897A87"/>
    <w:rsid w:val="008C5A16"/>
    <w:rsid w:val="008E7DB5"/>
    <w:rsid w:val="009273E2"/>
    <w:rsid w:val="00974A3C"/>
    <w:rsid w:val="00A367F6"/>
    <w:rsid w:val="00A46E98"/>
    <w:rsid w:val="00AA14CC"/>
    <w:rsid w:val="00AD0EEC"/>
    <w:rsid w:val="00AE116C"/>
    <w:rsid w:val="00B25DBC"/>
    <w:rsid w:val="00B62CB4"/>
    <w:rsid w:val="00B673C3"/>
    <w:rsid w:val="00BB320C"/>
    <w:rsid w:val="00BB7110"/>
    <w:rsid w:val="00BC13BA"/>
    <w:rsid w:val="00C7355E"/>
    <w:rsid w:val="00C7488C"/>
    <w:rsid w:val="00CD2ECF"/>
    <w:rsid w:val="00CD742E"/>
    <w:rsid w:val="00D53727"/>
    <w:rsid w:val="00D60A11"/>
    <w:rsid w:val="00DD3FCD"/>
    <w:rsid w:val="00EA047E"/>
    <w:rsid w:val="00F04312"/>
    <w:rsid w:val="00F224FE"/>
    <w:rsid w:val="00F600C3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6E9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877D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6E9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877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making-visible-the-invisibles" TargetMode="External"/><Relationship Id="rId13" Type="http://schemas.openxmlformats.org/officeDocument/2006/relationships/hyperlink" Target="https://civis.eu/en/civis-courses/understanding-eart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environmental-challenges-facing-danube-river" TargetMode="External"/><Relationship Id="rId12" Type="http://schemas.openxmlformats.org/officeDocument/2006/relationships/hyperlink" Target="https://civis.eu/en/civis-courses/science-communication-sharing-knowledge-and-creating-connec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drug-design-and-discovery-2023" TargetMode="External"/><Relationship Id="rId11" Type="http://schemas.openxmlformats.org/officeDocument/2006/relationships/hyperlink" Target="https://civis.eu/en/civis-courses/sacred-sounds-sacred-spaces-the-occidental-mediterrane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blended-intensive-programmes" TargetMode="External"/><Relationship Id="rId10" Type="http://schemas.openxmlformats.org/officeDocument/2006/relationships/hyperlink" Target="https://civis.eu/en/civis-courses/organoid-models-in-immunology-onc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meanings-and-understanding-via-proofs-logical-and-epistemological-approaches" TargetMode="External"/><Relationship Id="rId14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52</cp:revision>
  <dcterms:created xsi:type="dcterms:W3CDTF">2022-08-29T06:50:00Z</dcterms:created>
  <dcterms:modified xsi:type="dcterms:W3CDTF">2023-02-15T12:38:00Z</dcterms:modified>
</cp:coreProperties>
</file>