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lang w:val="en-GB"/>
        </w:rPr>
        <w:id w:val="730194311"/>
        <w:docPartObj>
          <w:docPartGallery w:val="Cover Pages"/>
          <w:docPartUnique/>
        </w:docPartObj>
      </w:sdtPr>
      <w:sdtEndPr>
        <w:rPr>
          <w:rFonts w:cstheme="minorHAnsi"/>
          <w:b/>
          <w:sz w:val="32"/>
          <w:szCs w:val="32"/>
        </w:rPr>
      </w:sdtEndPr>
      <w:sdtContent>
        <w:p w14:paraId="4B64717A" w14:textId="53CF4A4E" w:rsidR="00DD391D" w:rsidRPr="00E5378F" w:rsidRDefault="0071438E" w:rsidP="00731965">
          <w:pPr>
            <w:spacing w:after="360"/>
            <w:jc w:val="center"/>
            <w:rPr>
              <w:rFonts w:cstheme="minorHAnsi"/>
              <w:b/>
              <w:sz w:val="26"/>
              <w:szCs w:val="26"/>
              <w:lang w:val="en-GB"/>
            </w:rPr>
          </w:pPr>
          <w:sdt>
            <w:sdtPr>
              <w:rPr>
                <w:sz w:val="24"/>
                <w:szCs w:val="24"/>
                <w:lang w:val="en-GB"/>
              </w:rPr>
              <w:id w:val="-1011453537"/>
              <w:docPartObj>
                <w:docPartGallery w:val="Cover Pages"/>
                <w:docPartUnique/>
              </w:docPartObj>
            </w:sdtPr>
            <w:sdtEndPr>
              <w:rPr>
                <w:sz w:val="26"/>
                <w:szCs w:val="26"/>
              </w:rPr>
            </w:sdtEndPr>
            <w:sdtContent>
              <w:r w:rsidR="00E5378F" w:rsidRPr="002D5B67">
                <w:rPr>
                  <w:b/>
                  <w:sz w:val="32"/>
                  <w:szCs w:val="32"/>
                  <w:lang w:val="en-GB"/>
                </w:rPr>
                <w:t>International Workshop</w:t>
              </w:r>
              <w:r w:rsidR="00DC5064" w:rsidRPr="002D5B67">
                <w:rPr>
                  <w:b/>
                  <w:sz w:val="32"/>
                  <w:szCs w:val="32"/>
                  <w:lang w:val="en-GB"/>
                </w:rPr>
                <w:br/>
              </w:r>
              <w:r w:rsidR="00DC5064" w:rsidRPr="002D5B67">
                <w:rPr>
                  <w:b/>
                  <w:sz w:val="24"/>
                  <w:szCs w:val="24"/>
                  <w:lang w:val="en-GB"/>
                </w:rPr>
                <w:t>“</w:t>
              </w:r>
              <w:r w:rsidR="002D5B67" w:rsidRPr="002D5B67">
                <w:rPr>
                  <w:b/>
                  <w:sz w:val="24"/>
                  <w:szCs w:val="24"/>
                  <w:lang w:val="en-GB"/>
                </w:rPr>
                <w:t>Digitally enhanced mobility as a driver for micro-credentials in higher education</w:t>
              </w:r>
              <w:r w:rsidR="00DC5064" w:rsidRPr="002D5B67">
                <w:rPr>
                  <w:b/>
                  <w:sz w:val="24"/>
                  <w:szCs w:val="24"/>
                  <w:lang w:val="en-GB"/>
                </w:rPr>
                <w:t>”</w:t>
              </w:r>
            </w:sdtContent>
          </w:sdt>
        </w:p>
      </w:sdtContent>
    </w:sdt>
    <w:p w14:paraId="45D7AC4E" w14:textId="39FA0B69" w:rsidR="000A1582" w:rsidRDefault="000159C8" w:rsidP="00EF7CD2">
      <w:pPr>
        <w:spacing w:before="240" w:line="276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As micro-credentials’ uprise become an important topic on the educational agenda, closely linked with the developments on how academic curricula can be redesigned and readdressed, the </w:t>
      </w:r>
      <w:r w:rsidR="000A1582">
        <w:rPr>
          <w:sz w:val="24"/>
          <w:szCs w:val="24"/>
          <w:lang w:val="en-GB"/>
        </w:rPr>
        <w:t xml:space="preserve">University of Bucharest and the Executive </w:t>
      </w:r>
      <w:r>
        <w:rPr>
          <w:sz w:val="24"/>
          <w:szCs w:val="24"/>
          <w:lang w:val="en-GB"/>
        </w:rPr>
        <w:t xml:space="preserve">Agency for Higher Education, Research and Innovation Funding </w:t>
      </w:r>
      <w:r w:rsidR="000A1582">
        <w:rPr>
          <w:sz w:val="24"/>
          <w:szCs w:val="24"/>
          <w:lang w:val="en-GB"/>
        </w:rPr>
        <w:t>(UEFISCDI)</w:t>
      </w:r>
      <w:r>
        <w:rPr>
          <w:sz w:val="24"/>
          <w:szCs w:val="24"/>
          <w:lang w:val="en-GB"/>
        </w:rPr>
        <w:t xml:space="preserve"> organises the </w:t>
      </w:r>
      <w:r w:rsidRPr="000159C8">
        <w:rPr>
          <w:b/>
          <w:bCs/>
          <w:sz w:val="24"/>
          <w:szCs w:val="24"/>
          <w:lang w:val="en-GB"/>
        </w:rPr>
        <w:t>I</w:t>
      </w:r>
      <w:r w:rsidR="000A1582" w:rsidRPr="000159C8">
        <w:rPr>
          <w:b/>
          <w:bCs/>
          <w:sz w:val="24"/>
          <w:szCs w:val="24"/>
          <w:lang w:val="en-GB"/>
        </w:rPr>
        <w:t xml:space="preserve">nternational </w:t>
      </w:r>
      <w:r w:rsidRPr="000159C8">
        <w:rPr>
          <w:b/>
          <w:bCs/>
          <w:sz w:val="24"/>
          <w:szCs w:val="24"/>
          <w:lang w:val="en-GB"/>
        </w:rPr>
        <w:t>W</w:t>
      </w:r>
      <w:r w:rsidR="000A1582" w:rsidRPr="000159C8">
        <w:rPr>
          <w:b/>
          <w:bCs/>
          <w:sz w:val="24"/>
          <w:szCs w:val="24"/>
          <w:lang w:val="en-GB"/>
        </w:rPr>
        <w:t>orkshop</w:t>
      </w:r>
      <w:r w:rsidRPr="000159C8">
        <w:rPr>
          <w:b/>
          <w:bCs/>
          <w:sz w:val="24"/>
          <w:szCs w:val="24"/>
          <w:lang w:val="en-GB"/>
        </w:rPr>
        <w:t xml:space="preserve"> </w:t>
      </w:r>
      <w:r w:rsidR="000A1582" w:rsidRPr="000159C8">
        <w:rPr>
          <w:b/>
          <w:bCs/>
          <w:sz w:val="24"/>
          <w:szCs w:val="24"/>
          <w:lang w:val="en-GB"/>
        </w:rPr>
        <w:t>“</w:t>
      </w:r>
      <w:r w:rsidR="002D5B67" w:rsidRPr="002D5B67">
        <w:rPr>
          <w:b/>
          <w:bCs/>
          <w:sz w:val="24"/>
          <w:szCs w:val="24"/>
          <w:lang w:val="en-GB"/>
        </w:rPr>
        <w:t>Digitally enhanced mobility as a driver for micro-credentials in higher education</w:t>
      </w:r>
      <w:r w:rsidR="000A1582" w:rsidRPr="000159C8">
        <w:rPr>
          <w:b/>
          <w:bCs/>
          <w:sz w:val="24"/>
          <w:szCs w:val="24"/>
          <w:lang w:val="en-GB"/>
        </w:rPr>
        <w:t>”</w:t>
      </w:r>
      <w:r w:rsidRPr="000159C8">
        <w:rPr>
          <w:b/>
          <w:bCs/>
          <w:sz w:val="24"/>
          <w:szCs w:val="24"/>
          <w:lang w:val="en-GB"/>
        </w:rPr>
        <w:t>.</w:t>
      </w:r>
    </w:p>
    <w:p w14:paraId="58D8501F" w14:textId="660DAB31" w:rsidR="000159C8" w:rsidRDefault="000159C8" w:rsidP="00EF7CD2">
      <w:pPr>
        <w:spacing w:before="240" w:line="276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event will take place in an online format, on the </w:t>
      </w:r>
      <w:r w:rsidRPr="000159C8">
        <w:rPr>
          <w:b/>
          <w:bCs/>
          <w:sz w:val="24"/>
          <w:szCs w:val="24"/>
          <w:lang w:val="en-GB"/>
        </w:rPr>
        <w:t>2</w:t>
      </w:r>
      <w:r w:rsidR="002D5B67">
        <w:rPr>
          <w:b/>
          <w:bCs/>
          <w:sz w:val="24"/>
          <w:szCs w:val="24"/>
          <w:lang w:val="en-GB"/>
        </w:rPr>
        <w:t>5</w:t>
      </w:r>
      <w:r w:rsidR="002D5B67" w:rsidRPr="002D5B67">
        <w:rPr>
          <w:b/>
          <w:bCs/>
          <w:sz w:val="24"/>
          <w:szCs w:val="24"/>
          <w:vertAlign w:val="superscript"/>
          <w:lang w:val="en-GB"/>
        </w:rPr>
        <w:t>th</w:t>
      </w:r>
      <w:r w:rsidR="002D5B67">
        <w:rPr>
          <w:b/>
          <w:bCs/>
          <w:sz w:val="24"/>
          <w:szCs w:val="24"/>
          <w:lang w:val="en-GB"/>
        </w:rPr>
        <w:t xml:space="preserve"> </w:t>
      </w:r>
      <w:r w:rsidRPr="000159C8">
        <w:rPr>
          <w:b/>
          <w:bCs/>
          <w:sz w:val="24"/>
          <w:szCs w:val="24"/>
          <w:lang w:val="en-GB"/>
        </w:rPr>
        <w:t xml:space="preserve">of </w:t>
      </w:r>
      <w:r w:rsidR="002D5B67">
        <w:rPr>
          <w:b/>
          <w:bCs/>
          <w:sz w:val="24"/>
          <w:szCs w:val="24"/>
          <w:lang w:val="en-GB"/>
        </w:rPr>
        <w:t>April</w:t>
      </w:r>
      <w:r w:rsidRPr="000159C8">
        <w:rPr>
          <w:b/>
          <w:bCs/>
          <w:sz w:val="24"/>
          <w:szCs w:val="24"/>
          <w:lang w:val="en-GB"/>
        </w:rPr>
        <w:t xml:space="preserve"> 2023 (10:00-13:00 CET), </w:t>
      </w:r>
      <w:r>
        <w:rPr>
          <w:sz w:val="24"/>
          <w:szCs w:val="24"/>
          <w:lang w:val="en-GB"/>
        </w:rPr>
        <w:t xml:space="preserve">and aims to bring together experts, academics, researchers, decision makers, students and other individuals interested in how </w:t>
      </w:r>
      <w:r w:rsidR="002D5B67">
        <w:rPr>
          <w:sz w:val="24"/>
          <w:szCs w:val="24"/>
          <w:lang w:val="en-GB"/>
        </w:rPr>
        <w:t xml:space="preserve">digitally enhanced mobility can act as a driver for building up new approaches to teaching and learning in higher education, based on micro-credentials. </w:t>
      </w:r>
      <w:r>
        <w:rPr>
          <w:sz w:val="24"/>
          <w:szCs w:val="24"/>
          <w:lang w:val="en-GB"/>
        </w:rPr>
        <w:t xml:space="preserve">The agenda of the workshop can be accessed </w:t>
      </w:r>
      <w:hyperlink r:id="rId10" w:history="1">
        <w:r w:rsidRPr="0036701C">
          <w:rPr>
            <w:rStyle w:val="Hyperlink"/>
            <w:b/>
            <w:bCs/>
            <w:sz w:val="24"/>
            <w:szCs w:val="24"/>
            <w:lang w:val="en-GB"/>
          </w:rPr>
          <w:t>here</w:t>
        </w:r>
      </w:hyperlink>
      <w:r>
        <w:rPr>
          <w:sz w:val="24"/>
          <w:szCs w:val="24"/>
          <w:lang w:val="en-GB"/>
        </w:rPr>
        <w:t>.</w:t>
      </w:r>
    </w:p>
    <w:p w14:paraId="3E62A215" w14:textId="71C5F9C3" w:rsidR="000159C8" w:rsidRPr="0036701C" w:rsidRDefault="000159C8" w:rsidP="00EF7CD2">
      <w:pPr>
        <w:spacing w:before="240" w:line="276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keynote speaker, </w:t>
      </w:r>
      <w:r w:rsidR="002D5B67">
        <w:rPr>
          <w:sz w:val="24"/>
          <w:szCs w:val="24"/>
          <w:lang w:val="en-GB"/>
        </w:rPr>
        <w:t>Maria Kelo, Director for Institutional Development at the European University Association (EUA), is a key expert in teaching and learning innovation at European level, with a significant experience in areas such as quality assurance, international higher education, and educational policy and reforms</w:t>
      </w:r>
      <w:r>
        <w:rPr>
          <w:sz w:val="24"/>
          <w:szCs w:val="24"/>
          <w:lang w:val="en-GB"/>
        </w:rPr>
        <w:t xml:space="preserve">. Further discussions and practical activities will be coordinated by </w:t>
      </w:r>
      <w:r w:rsidRPr="0036701C">
        <w:rPr>
          <w:b/>
          <w:bCs/>
          <w:sz w:val="24"/>
          <w:szCs w:val="24"/>
          <w:lang w:val="en-GB"/>
        </w:rPr>
        <w:t xml:space="preserve">Nadia </w:t>
      </w:r>
      <w:proofErr w:type="spellStart"/>
      <w:r w:rsidRPr="0036701C">
        <w:rPr>
          <w:b/>
          <w:bCs/>
          <w:sz w:val="24"/>
          <w:szCs w:val="24"/>
          <w:lang w:val="en-GB"/>
        </w:rPr>
        <w:t>Férnandez</w:t>
      </w:r>
      <w:proofErr w:type="spellEnd"/>
      <w:r w:rsidRPr="0036701C">
        <w:rPr>
          <w:b/>
          <w:bCs/>
          <w:sz w:val="24"/>
          <w:szCs w:val="24"/>
          <w:lang w:val="en-GB"/>
        </w:rPr>
        <w:t xml:space="preserve"> de </w:t>
      </w:r>
      <w:proofErr w:type="spellStart"/>
      <w:r w:rsidRPr="0036701C">
        <w:rPr>
          <w:b/>
          <w:bCs/>
          <w:sz w:val="24"/>
          <w:szCs w:val="24"/>
          <w:lang w:val="en-GB"/>
        </w:rPr>
        <w:t>Pinedo</w:t>
      </w:r>
      <w:proofErr w:type="spellEnd"/>
      <w:r>
        <w:rPr>
          <w:sz w:val="24"/>
          <w:szCs w:val="24"/>
          <w:lang w:val="en-GB"/>
        </w:rPr>
        <w:t xml:space="preserve"> and </w:t>
      </w:r>
      <w:proofErr w:type="spellStart"/>
      <w:r w:rsidRPr="0036701C">
        <w:rPr>
          <w:b/>
          <w:bCs/>
          <w:sz w:val="24"/>
          <w:szCs w:val="24"/>
          <w:lang w:val="en-GB"/>
        </w:rPr>
        <w:t>Zoa</w:t>
      </w:r>
      <w:proofErr w:type="spellEnd"/>
      <w:r w:rsidRPr="0036701C">
        <w:rPr>
          <w:b/>
          <w:bCs/>
          <w:sz w:val="24"/>
          <w:szCs w:val="24"/>
          <w:lang w:val="en-GB"/>
        </w:rPr>
        <w:t xml:space="preserve"> Alonso </w:t>
      </w:r>
      <w:proofErr w:type="spellStart"/>
      <w:r w:rsidRPr="0036701C">
        <w:rPr>
          <w:b/>
          <w:bCs/>
          <w:sz w:val="24"/>
          <w:szCs w:val="24"/>
          <w:lang w:val="en-GB"/>
        </w:rPr>
        <w:t>Férnandez</w:t>
      </w:r>
      <w:proofErr w:type="spellEnd"/>
      <w:r w:rsidR="0036701C">
        <w:rPr>
          <w:b/>
          <w:bCs/>
          <w:sz w:val="24"/>
          <w:szCs w:val="24"/>
          <w:lang w:val="en-GB"/>
        </w:rPr>
        <w:t xml:space="preserve">, </w:t>
      </w:r>
      <w:r w:rsidR="0036701C">
        <w:rPr>
          <w:sz w:val="24"/>
          <w:szCs w:val="24"/>
          <w:lang w:val="en-GB"/>
        </w:rPr>
        <w:t xml:space="preserve">experts of </w:t>
      </w:r>
      <w:r w:rsidR="0036701C" w:rsidRPr="0036701C">
        <w:rPr>
          <w:sz w:val="24"/>
          <w:szCs w:val="24"/>
          <w:lang w:val="en-GB"/>
        </w:rPr>
        <w:t xml:space="preserve">Universidad </w:t>
      </w:r>
      <w:proofErr w:type="spellStart"/>
      <w:r w:rsidR="0036701C" w:rsidRPr="0036701C">
        <w:rPr>
          <w:sz w:val="24"/>
          <w:szCs w:val="24"/>
          <w:lang w:val="en-GB"/>
        </w:rPr>
        <w:t>Autónoma</w:t>
      </w:r>
      <w:proofErr w:type="spellEnd"/>
      <w:r w:rsidR="0036701C" w:rsidRPr="0036701C">
        <w:rPr>
          <w:sz w:val="24"/>
          <w:szCs w:val="24"/>
          <w:lang w:val="en-GB"/>
        </w:rPr>
        <w:t xml:space="preserve"> de Madrid</w:t>
      </w:r>
      <w:r w:rsidR="0036701C">
        <w:rPr>
          <w:sz w:val="24"/>
          <w:szCs w:val="24"/>
          <w:lang w:val="en-GB"/>
        </w:rPr>
        <w:t xml:space="preserve"> and CIVIS – Europe’s Civic University Alliance on the topic of micro-credentials in higher education.</w:t>
      </w:r>
    </w:p>
    <w:p w14:paraId="15D5E21F" w14:textId="3A43F1DD" w:rsidR="000159C8" w:rsidRDefault="000159C8" w:rsidP="00EF7CD2">
      <w:pPr>
        <w:spacing w:before="240" w:line="276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Registration is open until </w:t>
      </w:r>
      <w:r w:rsidRPr="006809CB">
        <w:rPr>
          <w:b/>
          <w:bCs/>
          <w:sz w:val="24"/>
          <w:szCs w:val="24"/>
          <w:lang w:val="en-GB"/>
        </w:rPr>
        <w:t>20</w:t>
      </w:r>
      <w:r w:rsidRPr="006809CB">
        <w:rPr>
          <w:b/>
          <w:bCs/>
          <w:sz w:val="24"/>
          <w:szCs w:val="24"/>
          <w:vertAlign w:val="superscript"/>
          <w:lang w:val="en-GB"/>
        </w:rPr>
        <w:t>th</w:t>
      </w:r>
      <w:r w:rsidRPr="006809CB">
        <w:rPr>
          <w:b/>
          <w:bCs/>
          <w:sz w:val="24"/>
          <w:szCs w:val="24"/>
          <w:lang w:val="en-GB"/>
        </w:rPr>
        <w:t xml:space="preserve"> of </w:t>
      </w:r>
      <w:r w:rsidR="002D5B67">
        <w:rPr>
          <w:b/>
          <w:bCs/>
          <w:sz w:val="24"/>
          <w:szCs w:val="24"/>
          <w:lang w:val="en-GB"/>
        </w:rPr>
        <w:t>April</w:t>
      </w:r>
      <w:r>
        <w:rPr>
          <w:sz w:val="24"/>
          <w:szCs w:val="24"/>
          <w:lang w:val="en-GB"/>
        </w:rPr>
        <w:t xml:space="preserve"> and can be done through the registration form </w:t>
      </w:r>
      <w:hyperlink r:id="rId11" w:history="1">
        <w:r w:rsidRPr="0036701C">
          <w:rPr>
            <w:rStyle w:val="Hyperlink"/>
            <w:b/>
            <w:bCs/>
            <w:sz w:val="24"/>
            <w:szCs w:val="24"/>
            <w:lang w:val="en-GB"/>
          </w:rPr>
          <w:t>here</w:t>
        </w:r>
      </w:hyperlink>
      <w:r>
        <w:rPr>
          <w:sz w:val="24"/>
          <w:szCs w:val="24"/>
          <w:lang w:val="en-GB"/>
        </w:rPr>
        <w:t xml:space="preserve">. </w:t>
      </w:r>
    </w:p>
    <w:p w14:paraId="1F1CD0D3" w14:textId="4317BE74" w:rsidR="0036701C" w:rsidRDefault="0036701C" w:rsidP="00B10569">
      <w:pPr>
        <w:spacing w:before="240" w:line="276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workshop is part of the events organised in the project “</w:t>
      </w:r>
      <w:r w:rsidRPr="000159C8">
        <w:rPr>
          <w:sz w:val="24"/>
          <w:szCs w:val="24"/>
          <w:lang w:val="en-GB"/>
        </w:rPr>
        <w:t>New building blocks of the Bologna Process: fundamental values (</w:t>
      </w:r>
      <w:proofErr w:type="spellStart"/>
      <w:r w:rsidRPr="000159C8">
        <w:rPr>
          <w:sz w:val="24"/>
          <w:szCs w:val="24"/>
          <w:lang w:val="en-GB"/>
        </w:rPr>
        <w:t>NewFAV</w:t>
      </w:r>
      <w:proofErr w:type="spellEnd"/>
      <w:r w:rsidRPr="000159C8">
        <w:rPr>
          <w:sz w:val="24"/>
          <w:szCs w:val="24"/>
          <w:lang w:val="en-GB"/>
        </w:rPr>
        <w:t>)</w:t>
      </w:r>
      <w:r>
        <w:rPr>
          <w:sz w:val="24"/>
          <w:szCs w:val="24"/>
          <w:lang w:val="en-GB"/>
        </w:rPr>
        <w:t xml:space="preserve">”, coordinated by UEFISCDI, implemented in cooperation with the Norwegian Ministry of Education and Research, supported by associated partners such as the European University Association (EUA), European Students’ Union (ESU), UNICA </w:t>
      </w:r>
      <w:r w:rsidRPr="0036701C">
        <w:rPr>
          <w:sz w:val="24"/>
          <w:szCs w:val="24"/>
          <w:lang w:val="en-GB"/>
        </w:rPr>
        <w:t>Network of Universities from the Capitals of Europe</w:t>
      </w:r>
      <w:r>
        <w:rPr>
          <w:sz w:val="24"/>
          <w:szCs w:val="24"/>
          <w:lang w:val="en-GB"/>
        </w:rPr>
        <w:t xml:space="preserve">, and the </w:t>
      </w:r>
      <w:r w:rsidRPr="0036701C">
        <w:rPr>
          <w:sz w:val="24"/>
          <w:szCs w:val="24"/>
          <w:lang w:val="en-GB"/>
        </w:rPr>
        <w:t>German Academic Exchange Service</w:t>
      </w:r>
      <w:r>
        <w:rPr>
          <w:sz w:val="24"/>
          <w:szCs w:val="24"/>
          <w:lang w:val="en-GB"/>
        </w:rPr>
        <w:t xml:space="preserve"> (DAAD). </w:t>
      </w:r>
    </w:p>
    <w:p w14:paraId="66E5E25B" w14:textId="7346CD28" w:rsidR="003C096C" w:rsidRDefault="006809CB" w:rsidP="006809CB">
      <w:pPr>
        <w:spacing w:before="240" w:line="276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Further information on the event can be requested to the following email address: </w:t>
      </w:r>
      <w:hyperlink r:id="rId12" w:history="1">
        <w:r w:rsidRPr="006D73B8">
          <w:rPr>
            <w:rStyle w:val="Hyperlink"/>
            <w:sz w:val="24"/>
            <w:szCs w:val="24"/>
            <w:lang w:val="en-GB"/>
          </w:rPr>
          <w:t>alexandru-mihai.cartis@unibuc.ro</w:t>
        </w:r>
      </w:hyperlink>
      <w:r>
        <w:rPr>
          <w:sz w:val="24"/>
          <w:szCs w:val="24"/>
          <w:lang w:val="en-GB"/>
        </w:rPr>
        <w:t xml:space="preserve">. </w:t>
      </w:r>
      <w:r w:rsidRPr="00E5378F">
        <w:rPr>
          <w:sz w:val="24"/>
          <w:szCs w:val="24"/>
          <w:lang w:val="en-GB"/>
        </w:rPr>
        <w:t xml:space="preserve"> </w:t>
      </w:r>
    </w:p>
    <w:p w14:paraId="7E3973D5" w14:textId="77777777" w:rsidR="003C096C" w:rsidRDefault="003C096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14:paraId="75986AD1" w14:textId="6A2CACD0" w:rsidR="006809CB" w:rsidRPr="00447460" w:rsidRDefault="006809CB" w:rsidP="003C096C">
      <w:pPr>
        <w:spacing w:before="240" w:line="276" w:lineRule="auto"/>
        <w:jc w:val="both"/>
        <w:rPr>
          <w:i/>
          <w:iCs/>
          <w:sz w:val="24"/>
          <w:szCs w:val="24"/>
          <w:lang w:val="ro-RO"/>
        </w:rPr>
      </w:pPr>
      <w:bookmarkStart w:id="0" w:name="_GoBack"/>
      <w:bookmarkEnd w:id="0"/>
    </w:p>
    <w:sectPr w:rsidR="006809CB" w:rsidRPr="00447460" w:rsidSect="003F22C9">
      <w:headerReference w:type="default" r:id="rId13"/>
      <w:footerReference w:type="default" r:id="rId14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181D0" w14:textId="77777777" w:rsidR="0071438E" w:rsidRDefault="0071438E" w:rsidP="00141041">
      <w:pPr>
        <w:spacing w:after="0" w:line="240" w:lineRule="auto"/>
      </w:pPr>
      <w:r>
        <w:separator/>
      </w:r>
    </w:p>
  </w:endnote>
  <w:endnote w:type="continuationSeparator" w:id="0">
    <w:p w14:paraId="735F6DA7" w14:textId="77777777" w:rsidR="0071438E" w:rsidRDefault="0071438E" w:rsidP="00141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9008334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62863249" w14:textId="0FB9BAFC" w:rsidR="00C40161" w:rsidRPr="00F63793" w:rsidRDefault="00C40161">
        <w:pPr>
          <w:pStyle w:val="Subsol"/>
          <w:jc w:val="right"/>
          <w:rPr>
            <w:b/>
            <w:bCs/>
          </w:rPr>
        </w:pPr>
        <w:r w:rsidRPr="00F63793">
          <w:rPr>
            <w:b/>
            <w:bCs/>
            <w:noProof/>
          </w:rPr>
          <w:drawing>
            <wp:anchor distT="0" distB="0" distL="114300" distR="114300" simplePos="0" relativeHeight="251661312" behindDoc="1" locked="0" layoutInCell="1" allowOverlap="1" wp14:anchorId="59771305" wp14:editId="07FDBDC2">
              <wp:simplePos x="0" y="0"/>
              <wp:positionH relativeFrom="margin">
                <wp:align>center</wp:align>
              </wp:positionH>
              <wp:positionV relativeFrom="paragraph">
                <wp:posOffset>-12700</wp:posOffset>
              </wp:positionV>
              <wp:extent cx="5866130" cy="680720"/>
              <wp:effectExtent l="0" t="0" r="1270" b="508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antet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66130" cy="680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F63793">
          <w:rPr>
            <w:b/>
            <w:bCs/>
          </w:rPr>
          <w:fldChar w:fldCharType="begin"/>
        </w:r>
        <w:r w:rsidRPr="00F63793">
          <w:rPr>
            <w:b/>
            <w:bCs/>
          </w:rPr>
          <w:instrText xml:space="preserve"> PAGE   \* MERGEFORMAT </w:instrText>
        </w:r>
        <w:r w:rsidRPr="00F63793">
          <w:rPr>
            <w:b/>
            <w:bCs/>
          </w:rPr>
          <w:fldChar w:fldCharType="separate"/>
        </w:r>
        <w:r w:rsidR="00664EE2">
          <w:rPr>
            <w:b/>
            <w:bCs/>
            <w:noProof/>
          </w:rPr>
          <w:t>2</w:t>
        </w:r>
        <w:r w:rsidRPr="00F63793">
          <w:rPr>
            <w:b/>
            <w:bCs/>
            <w:noProof/>
          </w:rPr>
          <w:fldChar w:fldCharType="end"/>
        </w:r>
      </w:p>
    </w:sdtContent>
  </w:sdt>
  <w:p w14:paraId="27DF23E6" w14:textId="59B1A953" w:rsidR="00141041" w:rsidRDefault="0014104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19FE1" w14:textId="77777777" w:rsidR="0071438E" w:rsidRDefault="0071438E" w:rsidP="00141041">
      <w:pPr>
        <w:spacing w:after="0" w:line="240" w:lineRule="auto"/>
      </w:pPr>
      <w:r>
        <w:separator/>
      </w:r>
    </w:p>
  </w:footnote>
  <w:footnote w:type="continuationSeparator" w:id="0">
    <w:p w14:paraId="06269C71" w14:textId="77777777" w:rsidR="0071438E" w:rsidRDefault="0071438E" w:rsidP="00141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D32BE" w14:textId="77777777" w:rsidR="00385DEB" w:rsidRPr="00385DEB" w:rsidRDefault="00385DEB" w:rsidP="00385DEB">
    <w:pPr>
      <w:pStyle w:val="Antet"/>
      <w:jc w:val="center"/>
      <w:rPr>
        <w:b/>
        <w:color w:val="767171" w:themeColor="background2" w:themeShade="80"/>
      </w:rPr>
    </w:pPr>
    <w:r w:rsidRPr="00385DEB">
      <w:rPr>
        <w:b/>
        <w:color w:val="767171" w:themeColor="background2" w:themeShade="80"/>
      </w:rPr>
      <w:t>New building blocks of the Bologna Process: fundamental values (</w:t>
    </w:r>
    <w:proofErr w:type="spellStart"/>
    <w:r w:rsidRPr="00385DEB">
      <w:rPr>
        <w:b/>
        <w:color w:val="767171" w:themeColor="background2" w:themeShade="80"/>
      </w:rPr>
      <w:t>NewFAV</w:t>
    </w:r>
    <w:proofErr w:type="spellEnd"/>
    <w:r w:rsidRPr="00385DEB">
      <w:rPr>
        <w:b/>
        <w:color w:val="767171" w:themeColor="background2" w:themeShade="80"/>
      </w:rPr>
      <w:t>)</w:t>
    </w:r>
    <w:r w:rsidR="0071438E">
      <w:rPr>
        <w:b/>
        <w:noProof/>
        <w:color w:val="767171" w:themeColor="background2" w:themeShade="80"/>
      </w:rPr>
      <w:pict w14:anchorId="5695F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5pt;margin-top:-65pt;width:60pt;height:60.8pt;z-index:251659264;mso-position-horizontal-relative:margin;mso-position-vertical-relative:margin;mso-width-relative:page;mso-height-relative:page">
          <v:imagedata r:id="rId1" o:title="EN V Co-funded by the EU_POS"/>
          <w10:wrap type="square"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28D"/>
    <w:multiLevelType w:val="hybridMultilevel"/>
    <w:tmpl w:val="24D08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105B7"/>
    <w:multiLevelType w:val="multilevel"/>
    <w:tmpl w:val="93547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FFB1DBD"/>
    <w:multiLevelType w:val="hybridMultilevel"/>
    <w:tmpl w:val="2EACE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07FB3"/>
    <w:multiLevelType w:val="multilevel"/>
    <w:tmpl w:val="ECBC7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45A39F3"/>
    <w:multiLevelType w:val="multilevel"/>
    <w:tmpl w:val="22161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A937A86"/>
    <w:multiLevelType w:val="hybridMultilevel"/>
    <w:tmpl w:val="9616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527E3"/>
    <w:multiLevelType w:val="hybridMultilevel"/>
    <w:tmpl w:val="DBCA7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356107"/>
    <w:multiLevelType w:val="hybridMultilevel"/>
    <w:tmpl w:val="4E9E601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42D07597"/>
    <w:multiLevelType w:val="hybridMultilevel"/>
    <w:tmpl w:val="CC88FA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90F8D"/>
    <w:multiLevelType w:val="multilevel"/>
    <w:tmpl w:val="93547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CCB4EE4"/>
    <w:multiLevelType w:val="multilevel"/>
    <w:tmpl w:val="22161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E8A4715"/>
    <w:multiLevelType w:val="hybridMultilevel"/>
    <w:tmpl w:val="80E44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B97EFA"/>
    <w:multiLevelType w:val="multilevel"/>
    <w:tmpl w:val="93547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7C85033"/>
    <w:multiLevelType w:val="hybridMultilevel"/>
    <w:tmpl w:val="D0D4E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7404E9"/>
    <w:multiLevelType w:val="hybridMultilevel"/>
    <w:tmpl w:val="2A70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E63655"/>
    <w:multiLevelType w:val="hybridMultilevel"/>
    <w:tmpl w:val="3EEC4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9F7648"/>
    <w:multiLevelType w:val="hybridMultilevel"/>
    <w:tmpl w:val="F894F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006228"/>
    <w:multiLevelType w:val="multilevel"/>
    <w:tmpl w:val="22161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5F510CC"/>
    <w:multiLevelType w:val="multilevel"/>
    <w:tmpl w:val="ECBC7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6492A3C"/>
    <w:multiLevelType w:val="multilevel"/>
    <w:tmpl w:val="93547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80C3EF0"/>
    <w:multiLevelType w:val="hybridMultilevel"/>
    <w:tmpl w:val="7A0A7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376417"/>
    <w:multiLevelType w:val="hybridMultilevel"/>
    <w:tmpl w:val="37701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C94396"/>
    <w:multiLevelType w:val="hybridMultilevel"/>
    <w:tmpl w:val="CF7076EA"/>
    <w:lvl w:ilvl="0" w:tplc="8FCAC35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3C3C86"/>
    <w:multiLevelType w:val="multilevel"/>
    <w:tmpl w:val="ECBC7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FC209C5"/>
    <w:multiLevelType w:val="multilevel"/>
    <w:tmpl w:val="22161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8"/>
  </w:num>
  <w:num w:numId="6">
    <w:abstractNumId w:val="20"/>
  </w:num>
  <w:num w:numId="7">
    <w:abstractNumId w:val="21"/>
  </w:num>
  <w:num w:numId="8">
    <w:abstractNumId w:val="22"/>
  </w:num>
  <w:num w:numId="9">
    <w:abstractNumId w:val="11"/>
  </w:num>
  <w:num w:numId="10">
    <w:abstractNumId w:val="6"/>
  </w:num>
  <w:num w:numId="11">
    <w:abstractNumId w:val="13"/>
  </w:num>
  <w:num w:numId="12">
    <w:abstractNumId w:val="3"/>
  </w:num>
  <w:num w:numId="13">
    <w:abstractNumId w:val="4"/>
  </w:num>
  <w:num w:numId="14">
    <w:abstractNumId w:val="7"/>
  </w:num>
  <w:num w:numId="15">
    <w:abstractNumId w:val="15"/>
  </w:num>
  <w:num w:numId="16">
    <w:abstractNumId w:val="14"/>
  </w:num>
  <w:num w:numId="17">
    <w:abstractNumId w:val="24"/>
  </w:num>
  <w:num w:numId="18">
    <w:abstractNumId w:val="23"/>
  </w:num>
  <w:num w:numId="19">
    <w:abstractNumId w:val="10"/>
  </w:num>
  <w:num w:numId="20">
    <w:abstractNumId w:val="18"/>
  </w:num>
  <w:num w:numId="21">
    <w:abstractNumId w:val="17"/>
  </w:num>
  <w:num w:numId="22">
    <w:abstractNumId w:val="12"/>
  </w:num>
  <w:num w:numId="23">
    <w:abstractNumId w:val="16"/>
  </w:num>
  <w:num w:numId="24">
    <w:abstractNumId w:val="19"/>
  </w:num>
  <w:num w:numId="2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3E"/>
    <w:rsid w:val="00000C1F"/>
    <w:rsid w:val="00003A0B"/>
    <w:rsid w:val="000066EC"/>
    <w:rsid w:val="00007AAA"/>
    <w:rsid w:val="00007BC3"/>
    <w:rsid w:val="00011081"/>
    <w:rsid w:val="0001581E"/>
    <w:rsid w:val="000159C8"/>
    <w:rsid w:val="00016883"/>
    <w:rsid w:val="00016AB4"/>
    <w:rsid w:val="00017D7A"/>
    <w:rsid w:val="000207FF"/>
    <w:rsid w:val="00024B79"/>
    <w:rsid w:val="000465BB"/>
    <w:rsid w:val="00052BCC"/>
    <w:rsid w:val="00055EBD"/>
    <w:rsid w:val="00057CBB"/>
    <w:rsid w:val="0008229B"/>
    <w:rsid w:val="000841A4"/>
    <w:rsid w:val="0008431A"/>
    <w:rsid w:val="00096D14"/>
    <w:rsid w:val="000A1582"/>
    <w:rsid w:val="000A2F23"/>
    <w:rsid w:val="000A51DC"/>
    <w:rsid w:val="000B103C"/>
    <w:rsid w:val="000B6B3C"/>
    <w:rsid w:val="000B7C12"/>
    <w:rsid w:val="000C112C"/>
    <w:rsid w:val="000C3530"/>
    <w:rsid w:val="000C406E"/>
    <w:rsid w:val="000C49A6"/>
    <w:rsid w:val="000D0DF9"/>
    <w:rsid w:val="000D4D71"/>
    <w:rsid w:val="000D5042"/>
    <w:rsid w:val="000E74BA"/>
    <w:rsid w:val="000F2A03"/>
    <w:rsid w:val="00105E88"/>
    <w:rsid w:val="00106A74"/>
    <w:rsid w:val="0011212C"/>
    <w:rsid w:val="00120B6E"/>
    <w:rsid w:val="00124558"/>
    <w:rsid w:val="001275CC"/>
    <w:rsid w:val="001322F1"/>
    <w:rsid w:val="001358AE"/>
    <w:rsid w:val="00141041"/>
    <w:rsid w:val="00141305"/>
    <w:rsid w:val="001456FB"/>
    <w:rsid w:val="00163D74"/>
    <w:rsid w:val="00170EA3"/>
    <w:rsid w:val="001733FB"/>
    <w:rsid w:val="00181E5D"/>
    <w:rsid w:val="00182CAE"/>
    <w:rsid w:val="00183B97"/>
    <w:rsid w:val="001B1383"/>
    <w:rsid w:val="001D2D7F"/>
    <w:rsid w:val="001D41EB"/>
    <w:rsid w:val="001D4281"/>
    <w:rsid w:val="001E23BD"/>
    <w:rsid w:val="001E57D8"/>
    <w:rsid w:val="001E781C"/>
    <w:rsid w:val="001F10BE"/>
    <w:rsid w:val="001F3B60"/>
    <w:rsid w:val="001F4AF9"/>
    <w:rsid w:val="00203893"/>
    <w:rsid w:val="0021765D"/>
    <w:rsid w:val="00217A93"/>
    <w:rsid w:val="002213CD"/>
    <w:rsid w:val="00222F1F"/>
    <w:rsid w:val="00236B0D"/>
    <w:rsid w:val="002426A0"/>
    <w:rsid w:val="00243262"/>
    <w:rsid w:val="002469A6"/>
    <w:rsid w:val="0026024A"/>
    <w:rsid w:val="00260A42"/>
    <w:rsid w:val="00263E15"/>
    <w:rsid w:val="00271CE1"/>
    <w:rsid w:val="00272E72"/>
    <w:rsid w:val="002756DB"/>
    <w:rsid w:val="002830F1"/>
    <w:rsid w:val="0028403F"/>
    <w:rsid w:val="00290477"/>
    <w:rsid w:val="00291E05"/>
    <w:rsid w:val="002A25AF"/>
    <w:rsid w:val="002B2CD3"/>
    <w:rsid w:val="002B6808"/>
    <w:rsid w:val="002C3052"/>
    <w:rsid w:val="002C6BA5"/>
    <w:rsid w:val="002D096C"/>
    <w:rsid w:val="002D3F05"/>
    <w:rsid w:val="002D5B67"/>
    <w:rsid w:val="002E0614"/>
    <w:rsid w:val="002E23F6"/>
    <w:rsid w:val="002E36FC"/>
    <w:rsid w:val="002F64CC"/>
    <w:rsid w:val="00304C60"/>
    <w:rsid w:val="00314EAE"/>
    <w:rsid w:val="003211DD"/>
    <w:rsid w:val="003225EA"/>
    <w:rsid w:val="0032537C"/>
    <w:rsid w:val="00326961"/>
    <w:rsid w:val="0033053D"/>
    <w:rsid w:val="003401EA"/>
    <w:rsid w:val="0034069E"/>
    <w:rsid w:val="00343A87"/>
    <w:rsid w:val="00344123"/>
    <w:rsid w:val="003503A8"/>
    <w:rsid w:val="0036443C"/>
    <w:rsid w:val="0036701C"/>
    <w:rsid w:val="0037015A"/>
    <w:rsid w:val="00372CAC"/>
    <w:rsid w:val="00377DB9"/>
    <w:rsid w:val="00385DEB"/>
    <w:rsid w:val="00387200"/>
    <w:rsid w:val="003A04D1"/>
    <w:rsid w:val="003A0EF3"/>
    <w:rsid w:val="003A4745"/>
    <w:rsid w:val="003B045F"/>
    <w:rsid w:val="003B4A20"/>
    <w:rsid w:val="003C096C"/>
    <w:rsid w:val="003C4C09"/>
    <w:rsid w:val="003D116D"/>
    <w:rsid w:val="003E0141"/>
    <w:rsid w:val="003E6708"/>
    <w:rsid w:val="003F1B8D"/>
    <w:rsid w:val="003F22C9"/>
    <w:rsid w:val="003F4782"/>
    <w:rsid w:val="003F4DFF"/>
    <w:rsid w:val="003F68D2"/>
    <w:rsid w:val="004042F3"/>
    <w:rsid w:val="00412EC2"/>
    <w:rsid w:val="00417BEC"/>
    <w:rsid w:val="00421F2B"/>
    <w:rsid w:val="00423174"/>
    <w:rsid w:val="00434534"/>
    <w:rsid w:val="00436FB6"/>
    <w:rsid w:val="00443146"/>
    <w:rsid w:val="0044348E"/>
    <w:rsid w:val="00444DE7"/>
    <w:rsid w:val="004466C4"/>
    <w:rsid w:val="00447460"/>
    <w:rsid w:val="004542F1"/>
    <w:rsid w:val="00455962"/>
    <w:rsid w:val="00461824"/>
    <w:rsid w:val="00471397"/>
    <w:rsid w:val="00473012"/>
    <w:rsid w:val="0047690C"/>
    <w:rsid w:val="004814DB"/>
    <w:rsid w:val="00483DE2"/>
    <w:rsid w:val="004871ED"/>
    <w:rsid w:val="00487A46"/>
    <w:rsid w:val="00490794"/>
    <w:rsid w:val="004940A3"/>
    <w:rsid w:val="00494CCF"/>
    <w:rsid w:val="00496F3F"/>
    <w:rsid w:val="004A0B33"/>
    <w:rsid w:val="004C4847"/>
    <w:rsid w:val="004C61BF"/>
    <w:rsid w:val="004D5A24"/>
    <w:rsid w:val="004E0357"/>
    <w:rsid w:val="004E0656"/>
    <w:rsid w:val="004F1A9D"/>
    <w:rsid w:val="004F2894"/>
    <w:rsid w:val="004F692E"/>
    <w:rsid w:val="004F6D90"/>
    <w:rsid w:val="004F74F9"/>
    <w:rsid w:val="0050050C"/>
    <w:rsid w:val="00500DB9"/>
    <w:rsid w:val="005036C3"/>
    <w:rsid w:val="0051421D"/>
    <w:rsid w:val="00514914"/>
    <w:rsid w:val="0052291A"/>
    <w:rsid w:val="005272B7"/>
    <w:rsid w:val="00537D1E"/>
    <w:rsid w:val="0054106C"/>
    <w:rsid w:val="00541112"/>
    <w:rsid w:val="0054121A"/>
    <w:rsid w:val="0054353E"/>
    <w:rsid w:val="005462EF"/>
    <w:rsid w:val="00551DA8"/>
    <w:rsid w:val="005605E4"/>
    <w:rsid w:val="00560CC8"/>
    <w:rsid w:val="00566B64"/>
    <w:rsid w:val="00572D42"/>
    <w:rsid w:val="005824E1"/>
    <w:rsid w:val="00592D69"/>
    <w:rsid w:val="00597DF5"/>
    <w:rsid w:val="005A03B5"/>
    <w:rsid w:val="005A24B9"/>
    <w:rsid w:val="005A29CC"/>
    <w:rsid w:val="005A71F5"/>
    <w:rsid w:val="005B57F6"/>
    <w:rsid w:val="005B6AC4"/>
    <w:rsid w:val="005B7EAF"/>
    <w:rsid w:val="005C0446"/>
    <w:rsid w:val="005C216C"/>
    <w:rsid w:val="005C5F9C"/>
    <w:rsid w:val="005D0B77"/>
    <w:rsid w:val="005D39FB"/>
    <w:rsid w:val="005E3C4F"/>
    <w:rsid w:val="005E7D1B"/>
    <w:rsid w:val="005F4D01"/>
    <w:rsid w:val="005F50AB"/>
    <w:rsid w:val="00603F40"/>
    <w:rsid w:val="00604712"/>
    <w:rsid w:val="006128DB"/>
    <w:rsid w:val="00622B69"/>
    <w:rsid w:val="0062325B"/>
    <w:rsid w:val="00623656"/>
    <w:rsid w:val="006255BC"/>
    <w:rsid w:val="00634042"/>
    <w:rsid w:val="006372D8"/>
    <w:rsid w:val="00637D77"/>
    <w:rsid w:val="006425D1"/>
    <w:rsid w:val="006433FA"/>
    <w:rsid w:val="006476DA"/>
    <w:rsid w:val="00647E9E"/>
    <w:rsid w:val="00650C6E"/>
    <w:rsid w:val="00653673"/>
    <w:rsid w:val="00661F06"/>
    <w:rsid w:val="00664EE2"/>
    <w:rsid w:val="00674C24"/>
    <w:rsid w:val="006809CB"/>
    <w:rsid w:val="00680FDD"/>
    <w:rsid w:val="00682313"/>
    <w:rsid w:val="00683AF0"/>
    <w:rsid w:val="00685823"/>
    <w:rsid w:val="00687C4B"/>
    <w:rsid w:val="0069099D"/>
    <w:rsid w:val="00692E79"/>
    <w:rsid w:val="00694DD6"/>
    <w:rsid w:val="00696176"/>
    <w:rsid w:val="006978CB"/>
    <w:rsid w:val="006A39B8"/>
    <w:rsid w:val="006B1B7F"/>
    <w:rsid w:val="006B39B8"/>
    <w:rsid w:val="006B5E6D"/>
    <w:rsid w:val="006B69C4"/>
    <w:rsid w:val="006D01FA"/>
    <w:rsid w:val="006D73E8"/>
    <w:rsid w:val="006E4404"/>
    <w:rsid w:val="00700623"/>
    <w:rsid w:val="00702D23"/>
    <w:rsid w:val="00710E79"/>
    <w:rsid w:val="00713A9C"/>
    <w:rsid w:val="0071438E"/>
    <w:rsid w:val="007162C5"/>
    <w:rsid w:val="00716808"/>
    <w:rsid w:val="0071680A"/>
    <w:rsid w:val="00726A42"/>
    <w:rsid w:val="00726AEF"/>
    <w:rsid w:val="00731965"/>
    <w:rsid w:val="00737F0B"/>
    <w:rsid w:val="00742711"/>
    <w:rsid w:val="00752D9E"/>
    <w:rsid w:val="00754CB5"/>
    <w:rsid w:val="007605C6"/>
    <w:rsid w:val="00767EFD"/>
    <w:rsid w:val="00772CD7"/>
    <w:rsid w:val="00776948"/>
    <w:rsid w:val="007834B4"/>
    <w:rsid w:val="0079228D"/>
    <w:rsid w:val="00796174"/>
    <w:rsid w:val="007967A9"/>
    <w:rsid w:val="007A002A"/>
    <w:rsid w:val="007A0CE1"/>
    <w:rsid w:val="007B4053"/>
    <w:rsid w:val="007C144A"/>
    <w:rsid w:val="007C3D03"/>
    <w:rsid w:val="007D21C6"/>
    <w:rsid w:val="007D2FD4"/>
    <w:rsid w:val="007D3626"/>
    <w:rsid w:val="007D6C98"/>
    <w:rsid w:val="007E6936"/>
    <w:rsid w:val="007E7DD9"/>
    <w:rsid w:val="007F547E"/>
    <w:rsid w:val="008006E2"/>
    <w:rsid w:val="008139B3"/>
    <w:rsid w:val="00826792"/>
    <w:rsid w:val="008303C9"/>
    <w:rsid w:val="0083082E"/>
    <w:rsid w:val="00832665"/>
    <w:rsid w:val="00832F21"/>
    <w:rsid w:val="00844679"/>
    <w:rsid w:val="00846263"/>
    <w:rsid w:val="00846775"/>
    <w:rsid w:val="00851E4C"/>
    <w:rsid w:val="00852CA7"/>
    <w:rsid w:val="00855E66"/>
    <w:rsid w:val="0085636D"/>
    <w:rsid w:val="0086500C"/>
    <w:rsid w:val="008703FC"/>
    <w:rsid w:val="00895CDE"/>
    <w:rsid w:val="008A28C0"/>
    <w:rsid w:val="008A4A22"/>
    <w:rsid w:val="008A62D2"/>
    <w:rsid w:val="008B0C9C"/>
    <w:rsid w:val="008B225F"/>
    <w:rsid w:val="008C47EE"/>
    <w:rsid w:val="008C532B"/>
    <w:rsid w:val="008D2C4C"/>
    <w:rsid w:val="008D7B9D"/>
    <w:rsid w:val="008E3426"/>
    <w:rsid w:val="008E3570"/>
    <w:rsid w:val="008E3B69"/>
    <w:rsid w:val="008F353F"/>
    <w:rsid w:val="008F5A31"/>
    <w:rsid w:val="008F5C0F"/>
    <w:rsid w:val="00910F01"/>
    <w:rsid w:val="00911EAC"/>
    <w:rsid w:val="0092290B"/>
    <w:rsid w:val="009314EB"/>
    <w:rsid w:val="0093170C"/>
    <w:rsid w:val="009337A5"/>
    <w:rsid w:val="00933DE8"/>
    <w:rsid w:val="00936D29"/>
    <w:rsid w:val="009477C8"/>
    <w:rsid w:val="0095273E"/>
    <w:rsid w:val="0095301D"/>
    <w:rsid w:val="0095770D"/>
    <w:rsid w:val="009609B7"/>
    <w:rsid w:val="00970AD9"/>
    <w:rsid w:val="00971DC2"/>
    <w:rsid w:val="00980FB7"/>
    <w:rsid w:val="00981F68"/>
    <w:rsid w:val="00986712"/>
    <w:rsid w:val="00996E3B"/>
    <w:rsid w:val="009A0EF7"/>
    <w:rsid w:val="009A42B6"/>
    <w:rsid w:val="009C22BF"/>
    <w:rsid w:val="009C4713"/>
    <w:rsid w:val="009C48E9"/>
    <w:rsid w:val="009C4BFA"/>
    <w:rsid w:val="009D165D"/>
    <w:rsid w:val="009F3BEB"/>
    <w:rsid w:val="009F4845"/>
    <w:rsid w:val="009F53CF"/>
    <w:rsid w:val="009F54DF"/>
    <w:rsid w:val="00A006C3"/>
    <w:rsid w:val="00A11298"/>
    <w:rsid w:val="00A220B0"/>
    <w:rsid w:val="00A22FA3"/>
    <w:rsid w:val="00A23D6E"/>
    <w:rsid w:val="00A33F8A"/>
    <w:rsid w:val="00A344B5"/>
    <w:rsid w:val="00A45B3E"/>
    <w:rsid w:val="00A45D89"/>
    <w:rsid w:val="00A53015"/>
    <w:rsid w:val="00A5336E"/>
    <w:rsid w:val="00A64D3E"/>
    <w:rsid w:val="00A71099"/>
    <w:rsid w:val="00A722FB"/>
    <w:rsid w:val="00A7493C"/>
    <w:rsid w:val="00A75790"/>
    <w:rsid w:val="00A81B7D"/>
    <w:rsid w:val="00A8529C"/>
    <w:rsid w:val="00A86BF4"/>
    <w:rsid w:val="00A905CB"/>
    <w:rsid w:val="00A91951"/>
    <w:rsid w:val="00A95830"/>
    <w:rsid w:val="00A97161"/>
    <w:rsid w:val="00A97AEE"/>
    <w:rsid w:val="00AA02B8"/>
    <w:rsid w:val="00AA1469"/>
    <w:rsid w:val="00AA281D"/>
    <w:rsid w:val="00AA2B24"/>
    <w:rsid w:val="00AA6D23"/>
    <w:rsid w:val="00AB39EF"/>
    <w:rsid w:val="00AB3B4C"/>
    <w:rsid w:val="00AC06F5"/>
    <w:rsid w:val="00AC2CF3"/>
    <w:rsid w:val="00AC683D"/>
    <w:rsid w:val="00AD23D5"/>
    <w:rsid w:val="00AD5257"/>
    <w:rsid w:val="00AD54E4"/>
    <w:rsid w:val="00AD7AAC"/>
    <w:rsid w:val="00AE0F9A"/>
    <w:rsid w:val="00AE2DDB"/>
    <w:rsid w:val="00AF260A"/>
    <w:rsid w:val="00AF7B86"/>
    <w:rsid w:val="00B01C8F"/>
    <w:rsid w:val="00B0462F"/>
    <w:rsid w:val="00B06066"/>
    <w:rsid w:val="00B10569"/>
    <w:rsid w:val="00B12C4C"/>
    <w:rsid w:val="00B13DF8"/>
    <w:rsid w:val="00B16470"/>
    <w:rsid w:val="00B225D0"/>
    <w:rsid w:val="00B249F0"/>
    <w:rsid w:val="00B264DD"/>
    <w:rsid w:val="00B3107C"/>
    <w:rsid w:val="00B32724"/>
    <w:rsid w:val="00B329B6"/>
    <w:rsid w:val="00B34DE1"/>
    <w:rsid w:val="00B444A9"/>
    <w:rsid w:val="00B449AA"/>
    <w:rsid w:val="00B50FDA"/>
    <w:rsid w:val="00B62932"/>
    <w:rsid w:val="00B62F3E"/>
    <w:rsid w:val="00B7206F"/>
    <w:rsid w:val="00B74A08"/>
    <w:rsid w:val="00B7694E"/>
    <w:rsid w:val="00B77BF6"/>
    <w:rsid w:val="00B86C19"/>
    <w:rsid w:val="00B86D7E"/>
    <w:rsid w:val="00BA131B"/>
    <w:rsid w:val="00BA7EF1"/>
    <w:rsid w:val="00BB416D"/>
    <w:rsid w:val="00BB5A6B"/>
    <w:rsid w:val="00BC0183"/>
    <w:rsid w:val="00BC1307"/>
    <w:rsid w:val="00BD5384"/>
    <w:rsid w:val="00BD65AE"/>
    <w:rsid w:val="00BE4C6C"/>
    <w:rsid w:val="00BF127B"/>
    <w:rsid w:val="00C02004"/>
    <w:rsid w:val="00C0709B"/>
    <w:rsid w:val="00C102F9"/>
    <w:rsid w:val="00C1508C"/>
    <w:rsid w:val="00C16F9D"/>
    <w:rsid w:val="00C20051"/>
    <w:rsid w:val="00C33F74"/>
    <w:rsid w:val="00C35E2D"/>
    <w:rsid w:val="00C40161"/>
    <w:rsid w:val="00C43737"/>
    <w:rsid w:val="00C50B9A"/>
    <w:rsid w:val="00C522B7"/>
    <w:rsid w:val="00C52D30"/>
    <w:rsid w:val="00C54877"/>
    <w:rsid w:val="00C638E2"/>
    <w:rsid w:val="00C645EB"/>
    <w:rsid w:val="00C66666"/>
    <w:rsid w:val="00C67DF3"/>
    <w:rsid w:val="00C736B7"/>
    <w:rsid w:val="00C76D5D"/>
    <w:rsid w:val="00C816FB"/>
    <w:rsid w:val="00C82315"/>
    <w:rsid w:val="00C8437D"/>
    <w:rsid w:val="00C90E98"/>
    <w:rsid w:val="00C967FB"/>
    <w:rsid w:val="00CB02E9"/>
    <w:rsid w:val="00CB1A07"/>
    <w:rsid w:val="00CC3C7F"/>
    <w:rsid w:val="00CE59AA"/>
    <w:rsid w:val="00D126E8"/>
    <w:rsid w:val="00D16746"/>
    <w:rsid w:val="00D23546"/>
    <w:rsid w:val="00D30788"/>
    <w:rsid w:val="00D43EF1"/>
    <w:rsid w:val="00D46111"/>
    <w:rsid w:val="00D46C07"/>
    <w:rsid w:val="00D500E3"/>
    <w:rsid w:val="00D57CD6"/>
    <w:rsid w:val="00D616DE"/>
    <w:rsid w:val="00D61BF8"/>
    <w:rsid w:val="00D634DF"/>
    <w:rsid w:val="00D65085"/>
    <w:rsid w:val="00D707D9"/>
    <w:rsid w:val="00D804DE"/>
    <w:rsid w:val="00D87C98"/>
    <w:rsid w:val="00D96105"/>
    <w:rsid w:val="00DC3E88"/>
    <w:rsid w:val="00DC5064"/>
    <w:rsid w:val="00DC6837"/>
    <w:rsid w:val="00DD1E5A"/>
    <w:rsid w:val="00DD391D"/>
    <w:rsid w:val="00DD3C69"/>
    <w:rsid w:val="00DD4922"/>
    <w:rsid w:val="00DE0DDE"/>
    <w:rsid w:val="00DE55F1"/>
    <w:rsid w:val="00DE6AA6"/>
    <w:rsid w:val="00DE7AEA"/>
    <w:rsid w:val="00DF7333"/>
    <w:rsid w:val="00E034FD"/>
    <w:rsid w:val="00E06238"/>
    <w:rsid w:val="00E1391B"/>
    <w:rsid w:val="00E13E16"/>
    <w:rsid w:val="00E17801"/>
    <w:rsid w:val="00E2093C"/>
    <w:rsid w:val="00E21712"/>
    <w:rsid w:val="00E24AFA"/>
    <w:rsid w:val="00E25D74"/>
    <w:rsid w:val="00E33220"/>
    <w:rsid w:val="00E35B89"/>
    <w:rsid w:val="00E40277"/>
    <w:rsid w:val="00E40C55"/>
    <w:rsid w:val="00E47D05"/>
    <w:rsid w:val="00E5007E"/>
    <w:rsid w:val="00E50110"/>
    <w:rsid w:val="00E52B03"/>
    <w:rsid w:val="00E53319"/>
    <w:rsid w:val="00E533DC"/>
    <w:rsid w:val="00E5378F"/>
    <w:rsid w:val="00E62EF4"/>
    <w:rsid w:val="00E635C3"/>
    <w:rsid w:val="00E80BBB"/>
    <w:rsid w:val="00E859FB"/>
    <w:rsid w:val="00EA044B"/>
    <w:rsid w:val="00EA0673"/>
    <w:rsid w:val="00EB24FE"/>
    <w:rsid w:val="00EC6D51"/>
    <w:rsid w:val="00EE731A"/>
    <w:rsid w:val="00EF564C"/>
    <w:rsid w:val="00EF5E61"/>
    <w:rsid w:val="00EF7CD2"/>
    <w:rsid w:val="00F032CC"/>
    <w:rsid w:val="00F0597A"/>
    <w:rsid w:val="00F15620"/>
    <w:rsid w:val="00F173D9"/>
    <w:rsid w:val="00F21ACB"/>
    <w:rsid w:val="00F26194"/>
    <w:rsid w:val="00F360E6"/>
    <w:rsid w:val="00F46B50"/>
    <w:rsid w:val="00F51030"/>
    <w:rsid w:val="00F51036"/>
    <w:rsid w:val="00F63793"/>
    <w:rsid w:val="00F6522A"/>
    <w:rsid w:val="00F67DBC"/>
    <w:rsid w:val="00F7189F"/>
    <w:rsid w:val="00F94F02"/>
    <w:rsid w:val="00FA04B9"/>
    <w:rsid w:val="00FB01C4"/>
    <w:rsid w:val="00FC0896"/>
    <w:rsid w:val="00FC1444"/>
    <w:rsid w:val="00FD54AD"/>
    <w:rsid w:val="00FE7784"/>
    <w:rsid w:val="00FF596E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F766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626"/>
  </w:style>
  <w:style w:type="paragraph" w:styleId="Titlu1">
    <w:name w:val="heading 1"/>
    <w:basedOn w:val="Normal"/>
    <w:next w:val="Normal"/>
    <w:link w:val="Titlu1Caracter"/>
    <w:uiPriority w:val="9"/>
    <w:qFormat/>
    <w:rsid w:val="00B62F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14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D7B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B62F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62F3E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B62F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FC14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D7B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141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1041"/>
  </w:style>
  <w:style w:type="paragraph" w:styleId="Subsol">
    <w:name w:val="footer"/>
    <w:basedOn w:val="Normal"/>
    <w:link w:val="SubsolCaracter"/>
    <w:uiPriority w:val="99"/>
    <w:unhideWhenUsed/>
    <w:rsid w:val="00141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1041"/>
  </w:style>
  <w:style w:type="paragraph" w:styleId="Frspaiere">
    <w:name w:val="No Spacing"/>
    <w:link w:val="FrspaiereCaracter"/>
    <w:uiPriority w:val="1"/>
    <w:qFormat/>
    <w:rsid w:val="00C1508C"/>
    <w:pPr>
      <w:spacing w:after="0" w:line="240" w:lineRule="auto"/>
    </w:pPr>
    <w:rPr>
      <w:rFonts w:eastAsiaTheme="minorEastAsia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C1508C"/>
    <w:rPr>
      <w:rFonts w:eastAsiaTheme="minorEastAsia"/>
    </w:rPr>
  </w:style>
  <w:style w:type="table" w:styleId="GrilTabel">
    <w:name w:val="Table Grid"/>
    <w:basedOn w:val="TabelNormal"/>
    <w:uiPriority w:val="39"/>
    <w:rsid w:val="00A95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cuprins">
    <w:name w:val="TOC Heading"/>
    <w:basedOn w:val="Titlu1"/>
    <w:next w:val="Normal"/>
    <w:uiPriority w:val="39"/>
    <w:unhideWhenUsed/>
    <w:qFormat/>
    <w:rsid w:val="00DD3C69"/>
    <w:pPr>
      <w:outlineLvl w:val="9"/>
    </w:pPr>
  </w:style>
  <w:style w:type="paragraph" w:styleId="Cuprins1">
    <w:name w:val="toc 1"/>
    <w:basedOn w:val="Normal"/>
    <w:next w:val="Normal"/>
    <w:autoRedefine/>
    <w:uiPriority w:val="39"/>
    <w:unhideWhenUsed/>
    <w:rsid w:val="00DD3C69"/>
    <w:pPr>
      <w:spacing w:after="100"/>
    </w:pPr>
  </w:style>
  <w:style w:type="paragraph" w:styleId="Cuprins2">
    <w:name w:val="toc 2"/>
    <w:basedOn w:val="Normal"/>
    <w:next w:val="Normal"/>
    <w:autoRedefine/>
    <w:uiPriority w:val="39"/>
    <w:unhideWhenUsed/>
    <w:rsid w:val="00DD3C69"/>
    <w:pPr>
      <w:spacing w:after="100"/>
      <w:ind w:left="220"/>
    </w:pPr>
  </w:style>
  <w:style w:type="character" w:styleId="Hyperlink">
    <w:name w:val="Hyperlink"/>
    <w:basedOn w:val="Fontdeparagrafimplicit"/>
    <w:uiPriority w:val="99"/>
    <w:unhideWhenUsed/>
    <w:rsid w:val="00DD3C69"/>
    <w:rPr>
      <w:color w:val="0563C1" w:themeColor="hyperlink"/>
      <w:u w:val="single"/>
    </w:rPr>
  </w:style>
  <w:style w:type="paragraph" w:styleId="Legend">
    <w:name w:val="caption"/>
    <w:basedOn w:val="Normal"/>
    <w:next w:val="Normal"/>
    <w:uiPriority w:val="35"/>
    <w:unhideWhenUsed/>
    <w:qFormat/>
    <w:rsid w:val="00F46B5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32537C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243262"/>
    <w:rPr>
      <w:color w:val="954F72" w:themeColor="followedHyperlink"/>
      <w:u w:val="single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A64D3E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A64D3E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A64D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626"/>
  </w:style>
  <w:style w:type="paragraph" w:styleId="Titlu1">
    <w:name w:val="heading 1"/>
    <w:basedOn w:val="Normal"/>
    <w:next w:val="Normal"/>
    <w:link w:val="Titlu1Caracter"/>
    <w:uiPriority w:val="9"/>
    <w:qFormat/>
    <w:rsid w:val="00B62F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14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D7B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B62F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B62F3E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B62F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FC14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D7B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141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1041"/>
  </w:style>
  <w:style w:type="paragraph" w:styleId="Subsol">
    <w:name w:val="footer"/>
    <w:basedOn w:val="Normal"/>
    <w:link w:val="SubsolCaracter"/>
    <w:uiPriority w:val="99"/>
    <w:unhideWhenUsed/>
    <w:rsid w:val="00141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1041"/>
  </w:style>
  <w:style w:type="paragraph" w:styleId="Frspaiere">
    <w:name w:val="No Spacing"/>
    <w:link w:val="FrspaiereCaracter"/>
    <w:uiPriority w:val="1"/>
    <w:qFormat/>
    <w:rsid w:val="00C1508C"/>
    <w:pPr>
      <w:spacing w:after="0" w:line="240" w:lineRule="auto"/>
    </w:pPr>
    <w:rPr>
      <w:rFonts w:eastAsiaTheme="minorEastAsia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C1508C"/>
    <w:rPr>
      <w:rFonts w:eastAsiaTheme="minorEastAsia"/>
    </w:rPr>
  </w:style>
  <w:style w:type="table" w:styleId="GrilTabel">
    <w:name w:val="Table Grid"/>
    <w:basedOn w:val="TabelNormal"/>
    <w:uiPriority w:val="39"/>
    <w:rsid w:val="00A95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cuprins">
    <w:name w:val="TOC Heading"/>
    <w:basedOn w:val="Titlu1"/>
    <w:next w:val="Normal"/>
    <w:uiPriority w:val="39"/>
    <w:unhideWhenUsed/>
    <w:qFormat/>
    <w:rsid w:val="00DD3C69"/>
    <w:pPr>
      <w:outlineLvl w:val="9"/>
    </w:pPr>
  </w:style>
  <w:style w:type="paragraph" w:styleId="Cuprins1">
    <w:name w:val="toc 1"/>
    <w:basedOn w:val="Normal"/>
    <w:next w:val="Normal"/>
    <w:autoRedefine/>
    <w:uiPriority w:val="39"/>
    <w:unhideWhenUsed/>
    <w:rsid w:val="00DD3C69"/>
    <w:pPr>
      <w:spacing w:after="100"/>
    </w:pPr>
  </w:style>
  <w:style w:type="paragraph" w:styleId="Cuprins2">
    <w:name w:val="toc 2"/>
    <w:basedOn w:val="Normal"/>
    <w:next w:val="Normal"/>
    <w:autoRedefine/>
    <w:uiPriority w:val="39"/>
    <w:unhideWhenUsed/>
    <w:rsid w:val="00DD3C69"/>
    <w:pPr>
      <w:spacing w:after="100"/>
      <w:ind w:left="220"/>
    </w:pPr>
  </w:style>
  <w:style w:type="character" w:styleId="Hyperlink">
    <w:name w:val="Hyperlink"/>
    <w:basedOn w:val="Fontdeparagrafimplicit"/>
    <w:uiPriority w:val="99"/>
    <w:unhideWhenUsed/>
    <w:rsid w:val="00DD3C69"/>
    <w:rPr>
      <w:color w:val="0563C1" w:themeColor="hyperlink"/>
      <w:u w:val="single"/>
    </w:rPr>
  </w:style>
  <w:style w:type="paragraph" w:styleId="Legend">
    <w:name w:val="caption"/>
    <w:basedOn w:val="Normal"/>
    <w:next w:val="Normal"/>
    <w:uiPriority w:val="35"/>
    <w:unhideWhenUsed/>
    <w:qFormat/>
    <w:rsid w:val="00F46B5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32537C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243262"/>
    <w:rPr>
      <w:color w:val="954F72" w:themeColor="followedHyperlink"/>
      <w:u w:val="single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A64D3E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A64D3E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A64D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alexandru-mihai.cartis@unibuc.r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forms/d/e/1FAIpQLSduAko9lnX_1Abtcz8rZs7FRCwr36RMQe_fDpKhQ2unrat6fQ/viewform?usp=sf_link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file/d/1Y-ZKU0nTRQ6WaBkOls6HuPEp1TEkftJ8/view?usp=sharin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Cristina-Ramona Fit –Assistant Manager
Cezar Haj – Project Manager</Abstract>
  <CompanyAddress/>
  <CompanyPhone/>
  <CompanyFax/>
  <CompanyEmail>“This document reflects only the authors’ view and that the Agency is not responsible for any use that may be made 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B4323B-61C3-4E31-8369-5EBAEF72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 and issemination strategy</vt:lpstr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and issemination strategy</dc:title>
  <dc:subject>Project: NEW BUILDING BLOCKS OF THE BOLOGNA PROCESS: FUNDAMENTAL VALUES (NEWFAV)</dc:subject>
  <dc:creator>This project has received funding from the European Education and Culture Executive Agency (EACEA) through the ERASMUS IBAs Budget-based + LS Type I and II under grant agreement Project 101060970 — NewFAV</dc:creator>
  <cp:keywords/>
  <dc:description/>
  <cp:lastModifiedBy>Aura Stan</cp:lastModifiedBy>
  <cp:revision>14</cp:revision>
  <cp:lastPrinted>2023-02-22T06:38:00Z</cp:lastPrinted>
  <dcterms:created xsi:type="dcterms:W3CDTF">2023-03-06T08:48:00Z</dcterms:created>
  <dcterms:modified xsi:type="dcterms:W3CDTF">2023-03-27T08:59:00Z</dcterms:modified>
</cp:coreProperties>
</file>