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1F961" w14:textId="510BB5F2" w:rsidR="003E31E4" w:rsidRPr="00313A10" w:rsidRDefault="00313A10" w:rsidP="00313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center"/>
        <w:rPr>
          <w:rFonts w:ascii="Times New Roman" w:eastAsia="Times New Roman" w:hAnsi="Times New Roman" w:cs="Times New Roman"/>
          <w:b/>
          <w:bCs/>
          <w:kern w:val="0"/>
          <w:sz w:val="24"/>
          <w:szCs w:val="24"/>
          <w:lang w:val="en"/>
          <w14:ligatures w14:val="none"/>
        </w:rPr>
      </w:pPr>
      <w:r w:rsidRPr="00313A10">
        <w:rPr>
          <w:rFonts w:ascii="Times New Roman" w:eastAsia="Times New Roman" w:hAnsi="Times New Roman" w:cs="Times New Roman"/>
          <w:b/>
          <w:bCs/>
          <w:kern w:val="0"/>
          <w:sz w:val="24"/>
          <w:szCs w:val="24"/>
          <w:lang w:val="en"/>
          <w14:ligatures w14:val="none"/>
        </w:rPr>
        <w:t>INTERNATIONAL CONFERENCE</w:t>
      </w:r>
    </w:p>
    <w:p w14:paraId="4448ECE8" w14:textId="3FA53D80" w:rsidR="003E31E4" w:rsidRPr="00313A10" w:rsidRDefault="00313A10" w:rsidP="00313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center"/>
        <w:rPr>
          <w:rFonts w:ascii="Times New Roman" w:eastAsia="Times New Roman" w:hAnsi="Times New Roman" w:cs="Times New Roman"/>
          <w:b/>
          <w:bCs/>
          <w:kern w:val="0"/>
          <w:sz w:val="24"/>
          <w:szCs w:val="24"/>
          <w:lang w:val="en"/>
          <w14:ligatures w14:val="none"/>
        </w:rPr>
      </w:pPr>
      <w:r w:rsidRPr="00313A10">
        <w:rPr>
          <w:rFonts w:ascii="Times New Roman" w:eastAsia="Times New Roman" w:hAnsi="Times New Roman" w:cs="Times New Roman"/>
          <w:b/>
          <w:bCs/>
          <w:kern w:val="0"/>
          <w:sz w:val="24"/>
          <w:szCs w:val="24"/>
          <w:lang w:val="en"/>
          <w14:ligatures w14:val="none"/>
        </w:rPr>
        <w:t>ACCESS TO HIGHER EDUCATION IN THE 21</w:t>
      </w:r>
      <w:r w:rsidRPr="00313A10">
        <w:rPr>
          <w:rFonts w:ascii="Times New Roman" w:eastAsia="Times New Roman" w:hAnsi="Times New Roman" w:cs="Times New Roman"/>
          <w:b/>
          <w:bCs/>
          <w:kern w:val="0"/>
          <w:sz w:val="24"/>
          <w:szCs w:val="24"/>
          <w:vertAlign w:val="superscript"/>
          <w:lang w:val="en"/>
          <w14:ligatures w14:val="none"/>
        </w:rPr>
        <w:t>ST</w:t>
      </w:r>
      <w:r w:rsidRPr="00313A10">
        <w:rPr>
          <w:rFonts w:ascii="Times New Roman" w:eastAsia="Times New Roman" w:hAnsi="Times New Roman" w:cs="Times New Roman"/>
          <w:b/>
          <w:bCs/>
          <w:kern w:val="0"/>
          <w:sz w:val="24"/>
          <w:szCs w:val="24"/>
          <w:lang w:val="en"/>
          <w14:ligatures w14:val="none"/>
        </w:rPr>
        <w:t xml:space="preserve"> CENTURY – POLICIES AND OUTCOMES</w:t>
      </w:r>
    </w:p>
    <w:p w14:paraId="3CB5650F" w14:textId="767E3272" w:rsidR="003E31E4" w:rsidRPr="00313A10" w:rsidRDefault="00313A10" w:rsidP="00313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center"/>
        <w:rPr>
          <w:rFonts w:ascii="Times New Roman" w:eastAsia="Times New Roman" w:hAnsi="Times New Roman" w:cs="Times New Roman"/>
          <w:b/>
          <w:bCs/>
          <w:kern w:val="0"/>
          <w:sz w:val="24"/>
          <w:szCs w:val="24"/>
          <w:lang w:val="en"/>
          <w14:ligatures w14:val="none"/>
        </w:rPr>
      </w:pPr>
      <w:r w:rsidRPr="00313A10">
        <w:rPr>
          <w:rFonts w:ascii="Times New Roman" w:eastAsia="Times New Roman" w:hAnsi="Times New Roman" w:cs="Times New Roman"/>
          <w:b/>
          <w:bCs/>
          <w:kern w:val="0"/>
          <w:sz w:val="24"/>
          <w:szCs w:val="24"/>
          <w:lang w:val="en"/>
          <w14:ligatures w14:val="none"/>
        </w:rPr>
        <w:t>(OCTOBER 19-20, 2023)</w:t>
      </w:r>
    </w:p>
    <w:p w14:paraId="15F2D60E" w14:textId="77777777" w:rsidR="003E31E4" w:rsidRPr="00313A10" w:rsidRDefault="003E31E4" w:rsidP="00313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center"/>
        <w:rPr>
          <w:rFonts w:ascii="Times New Roman" w:eastAsia="Times New Roman" w:hAnsi="Times New Roman" w:cs="Times New Roman"/>
          <w:b/>
          <w:bCs/>
          <w:kern w:val="0"/>
          <w:sz w:val="24"/>
          <w:szCs w:val="24"/>
          <w:lang w:val="en"/>
          <w14:ligatures w14:val="none"/>
        </w:rPr>
      </w:pPr>
    </w:p>
    <w:p w14:paraId="200A9641" w14:textId="765CF051" w:rsidR="003E31E4" w:rsidRPr="00313A10" w:rsidRDefault="003E31E4" w:rsidP="00313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kern w:val="0"/>
          <w:sz w:val="24"/>
          <w:szCs w:val="24"/>
          <w:lang w:val="en"/>
          <w14:ligatures w14:val="none"/>
        </w:rPr>
      </w:pPr>
      <w:r w:rsidRPr="00313A10">
        <w:rPr>
          <w:rFonts w:ascii="Times New Roman" w:eastAsia="Times New Roman" w:hAnsi="Times New Roman" w:cs="Times New Roman"/>
          <w:kern w:val="0"/>
          <w:sz w:val="24"/>
          <w:szCs w:val="24"/>
          <w:lang w:val="en"/>
          <w14:ligatures w14:val="none"/>
        </w:rPr>
        <w:t xml:space="preserve">During October 19-20, 2023, the interdisciplinary research group </w:t>
      </w:r>
      <w:r w:rsidR="00313A10">
        <w:rPr>
          <w:rFonts w:ascii="Times New Roman" w:eastAsia="Times New Roman" w:hAnsi="Times New Roman" w:cs="Times New Roman"/>
          <w:kern w:val="0"/>
          <w:sz w:val="24"/>
          <w:szCs w:val="24"/>
          <w:lang w:val="en"/>
          <w14:ligatures w14:val="none"/>
        </w:rPr>
        <w:t>“</w:t>
      </w:r>
      <w:r w:rsidRPr="00313A10">
        <w:rPr>
          <w:rFonts w:ascii="Times New Roman" w:eastAsia="Times New Roman" w:hAnsi="Times New Roman" w:cs="Times New Roman"/>
          <w:kern w:val="0"/>
          <w:sz w:val="24"/>
          <w:szCs w:val="24"/>
          <w:lang w:val="en"/>
          <w14:ligatures w14:val="none"/>
        </w:rPr>
        <w:t>Higher Education Studies. Policies, institutions and people in the transition from modernity to a post-industrial world (HES)</w:t>
      </w:r>
      <w:r w:rsidR="00313A10">
        <w:rPr>
          <w:rFonts w:ascii="Times New Roman" w:eastAsia="Times New Roman" w:hAnsi="Times New Roman" w:cs="Times New Roman"/>
          <w:kern w:val="0"/>
          <w:sz w:val="24"/>
          <w:szCs w:val="24"/>
          <w:lang w:val="en"/>
          <w14:ligatures w14:val="none"/>
        </w:rPr>
        <w:t>”</w:t>
      </w:r>
      <w:r w:rsidRPr="00313A10">
        <w:rPr>
          <w:rFonts w:ascii="Times New Roman" w:eastAsia="Times New Roman" w:hAnsi="Times New Roman" w:cs="Times New Roman"/>
          <w:kern w:val="0"/>
          <w:sz w:val="24"/>
          <w:szCs w:val="24"/>
          <w:lang w:val="en"/>
          <w14:ligatures w14:val="none"/>
        </w:rPr>
        <w:t xml:space="preserve">, which </w:t>
      </w:r>
      <w:r w:rsidR="00313A10" w:rsidRPr="00313A10">
        <w:rPr>
          <w:rFonts w:ascii="Times New Roman" w:eastAsia="Times New Roman" w:hAnsi="Times New Roman" w:cs="Times New Roman"/>
          <w:kern w:val="0"/>
          <w:sz w:val="24"/>
          <w:szCs w:val="24"/>
          <w:lang w:val="en"/>
          <w14:ligatures w14:val="none"/>
        </w:rPr>
        <w:t>runs</w:t>
      </w:r>
      <w:r w:rsidRPr="00313A10">
        <w:rPr>
          <w:rFonts w:ascii="Times New Roman" w:eastAsia="Times New Roman" w:hAnsi="Times New Roman" w:cs="Times New Roman"/>
          <w:kern w:val="0"/>
          <w:sz w:val="24"/>
          <w:szCs w:val="24"/>
          <w:lang w:val="en"/>
          <w14:ligatures w14:val="none"/>
        </w:rPr>
        <w:t xml:space="preserve"> under the auspices of the Interdisciplinary School of Doctoral Studies (ISDS) of the University of Bucharest, organizes the international conference </w:t>
      </w:r>
      <w:r w:rsidRPr="00B34FB1">
        <w:rPr>
          <w:rFonts w:ascii="Times New Roman" w:eastAsia="Times New Roman" w:hAnsi="Times New Roman" w:cs="Times New Roman"/>
          <w:i/>
          <w:iCs/>
          <w:kern w:val="0"/>
          <w:sz w:val="24"/>
          <w:szCs w:val="24"/>
          <w:lang w:val="en"/>
          <w14:ligatures w14:val="none"/>
        </w:rPr>
        <w:t>Access to higher education in the 21</w:t>
      </w:r>
      <w:r w:rsidRPr="00B34FB1">
        <w:rPr>
          <w:rFonts w:ascii="Times New Roman" w:eastAsia="Times New Roman" w:hAnsi="Times New Roman" w:cs="Times New Roman"/>
          <w:i/>
          <w:iCs/>
          <w:kern w:val="0"/>
          <w:sz w:val="24"/>
          <w:szCs w:val="24"/>
          <w:vertAlign w:val="superscript"/>
          <w:lang w:val="en"/>
          <w14:ligatures w14:val="none"/>
        </w:rPr>
        <w:t>st</w:t>
      </w:r>
      <w:r w:rsidRPr="00B34FB1">
        <w:rPr>
          <w:rFonts w:ascii="Times New Roman" w:eastAsia="Times New Roman" w:hAnsi="Times New Roman" w:cs="Times New Roman"/>
          <w:i/>
          <w:iCs/>
          <w:kern w:val="0"/>
          <w:sz w:val="24"/>
          <w:szCs w:val="24"/>
          <w:lang w:val="en"/>
          <w14:ligatures w14:val="none"/>
        </w:rPr>
        <w:t xml:space="preserve"> century - policies and outcomes</w:t>
      </w:r>
      <w:r w:rsidRPr="00313A10">
        <w:rPr>
          <w:rFonts w:ascii="Times New Roman" w:eastAsia="Times New Roman" w:hAnsi="Times New Roman" w:cs="Times New Roman"/>
          <w:kern w:val="0"/>
          <w:sz w:val="24"/>
          <w:szCs w:val="24"/>
          <w:lang w:val="en"/>
          <w14:ligatures w14:val="none"/>
        </w:rPr>
        <w:t xml:space="preserve">. The event is coordinated by </w:t>
      </w:r>
      <w:r w:rsidR="00313A10" w:rsidRPr="00313A10">
        <w:rPr>
          <w:rFonts w:ascii="Times New Roman" w:eastAsia="Times New Roman" w:hAnsi="Times New Roman" w:cs="Times New Roman"/>
          <w:kern w:val="0"/>
          <w:sz w:val="24"/>
          <w:szCs w:val="24"/>
          <w:lang w:val="en"/>
          <w14:ligatures w14:val="none"/>
        </w:rPr>
        <w:t>prof.</w:t>
      </w:r>
      <w:r w:rsidRPr="00313A10">
        <w:rPr>
          <w:rFonts w:ascii="Times New Roman" w:eastAsia="Times New Roman" w:hAnsi="Times New Roman" w:cs="Times New Roman"/>
          <w:kern w:val="0"/>
          <w:sz w:val="24"/>
          <w:szCs w:val="24"/>
          <w:lang w:val="en"/>
          <w14:ligatures w14:val="none"/>
        </w:rPr>
        <w:t xml:space="preserve"> Bogdan </w:t>
      </w:r>
      <w:proofErr w:type="spellStart"/>
      <w:r w:rsidRPr="00313A10">
        <w:rPr>
          <w:rFonts w:ascii="Times New Roman" w:eastAsia="Times New Roman" w:hAnsi="Times New Roman" w:cs="Times New Roman"/>
          <w:kern w:val="0"/>
          <w:sz w:val="24"/>
          <w:szCs w:val="24"/>
          <w:lang w:val="en"/>
          <w14:ligatures w14:val="none"/>
        </w:rPr>
        <w:t>Murgescu</w:t>
      </w:r>
      <w:proofErr w:type="spellEnd"/>
      <w:r w:rsidRPr="00313A10">
        <w:rPr>
          <w:rFonts w:ascii="Times New Roman" w:eastAsia="Times New Roman" w:hAnsi="Times New Roman" w:cs="Times New Roman"/>
          <w:kern w:val="0"/>
          <w:sz w:val="24"/>
          <w:szCs w:val="24"/>
          <w:lang w:val="en"/>
          <w14:ligatures w14:val="none"/>
        </w:rPr>
        <w:t>,</w:t>
      </w:r>
      <w:r w:rsidR="00313A10" w:rsidRPr="00313A10">
        <w:rPr>
          <w:rFonts w:ascii="Times New Roman" w:eastAsia="Times New Roman" w:hAnsi="Times New Roman" w:cs="Times New Roman"/>
          <w:kern w:val="0"/>
          <w:sz w:val="24"/>
          <w:szCs w:val="24"/>
          <w:lang w:val="en"/>
          <w14:ligatures w14:val="none"/>
        </w:rPr>
        <w:t xml:space="preserve"> PhD,</w:t>
      </w:r>
      <w:r w:rsidRPr="00313A10">
        <w:rPr>
          <w:rFonts w:ascii="Times New Roman" w:eastAsia="Times New Roman" w:hAnsi="Times New Roman" w:cs="Times New Roman"/>
          <w:kern w:val="0"/>
          <w:sz w:val="24"/>
          <w:szCs w:val="24"/>
          <w:lang w:val="en"/>
          <w14:ligatures w14:val="none"/>
        </w:rPr>
        <w:t xml:space="preserve"> Vice-</w:t>
      </w:r>
      <w:r w:rsidR="00313A10" w:rsidRPr="00313A10">
        <w:rPr>
          <w:rFonts w:ascii="Times New Roman" w:eastAsia="Times New Roman" w:hAnsi="Times New Roman" w:cs="Times New Roman"/>
          <w:kern w:val="0"/>
          <w:sz w:val="24"/>
          <w:szCs w:val="24"/>
          <w:lang w:val="en"/>
          <w14:ligatures w14:val="none"/>
        </w:rPr>
        <w:t>Rector</w:t>
      </w:r>
      <w:r w:rsidRPr="00313A10">
        <w:rPr>
          <w:rFonts w:ascii="Times New Roman" w:eastAsia="Times New Roman" w:hAnsi="Times New Roman" w:cs="Times New Roman"/>
          <w:kern w:val="0"/>
          <w:sz w:val="24"/>
          <w:szCs w:val="24"/>
          <w:lang w:val="en"/>
          <w14:ligatures w14:val="none"/>
        </w:rPr>
        <w:t xml:space="preserve"> for Budgeting and Human Resources </w:t>
      </w:r>
      <w:r w:rsidR="00313A10" w:rsidRPr="00313A10">
        <w:rPr>
          <w:rFonts w:ascii="Times New Roman" w:eastAsia="Times New Roman" w:hAnsi="Times New Roman" w:cs="Times New Roman"/>
          <w:kern w:val="0"/>
          <w:sz w:val="24"/>
          <w:szCs w:val="24"/>
          <w:lang w:val="en"/>
          <w14:ligatures w14:val="none"/>
        </w:rPr>
        <w:t>at</w:t>
      </w:r>
      <w:r w:rsidRPr="00313A10">
        <w:rPr>
          <w:rFonts w:ascii="Times New Roman" w:eastAsia="Times New Roman" w:hAnsi="Times New Roman" w:cs="Times New Roman"/>
          <w:kern w:val="0"/>
          <w:sz w:val="24"/>
          <w:szCs w:val="24"/>
          <w:lang w:val="en"/>
          <w14:ligatures w14:val="none"/>
        </w:rPr>
        <w:t xml:space="preserve"> the University of Bucharest and </w:t>
      </w:r>
      <w:r w:rsidR="00313A10" w:rsidRPr="00313A10">
        <w:rPr>
          <w:rFonts w:ascii="Times New Roman" w:eastAsia="Times New Roman" w:hAnsi="Times New Roman" w:cs="Times New Roman"/>
          <w:kern w:val="0"/>
          <w:sz w:val="24"/>
          <w:szCs w:val="24"/>
          <w:lang w:val="en"/>
          <w14:ligatures w14:val="none"/>
        </w:rPr>
        <w:t>p</w:t>
      </w:r>
      <w:r w:rsidR="00313A10">
        <w:rPr>
          <w:rFonts w:ascii="Times New Roman" w:eastAsia="Times New Roman" w:hAnsi="Times New Roman" w:cs="Times New Roman"/>
          <w:kern w:val="0"/>
          <w:sz w:val="24"/>
          <w:szCs w:val="24"/>
          <w:lang w:val="en"/>
          <w14:ligatures w14:val="none"/>
        </w:rPr>
        <w:t>r</w:t>
      </w:r>
      <w:r w:rsidR="00313A10" w:rsidRPr="00313A10">
        <w:rPr>
          <w:rFonts w:ascii="Times New Roman" w:eastAsia="Times New Roman" w:hAnsi="Times New Roman" w:cs="Times New Roman"/>
          <w:kern w:val="0"/>
          <w:sz w:val="24"/>
          <w:szCs w:val="24"/>
          <w:lang w:val="en"/>
          <w14:ligatures w14:val="none"/>
        </w:rPr>
        <w:t>of.</w:t>
      </w:r>
      <w:r w:rsidRPr="00313A10">
        <w:rPr>
          <w:rFonts w:ascii="Times New Roman" w:eastAsia="Times New Roman" w:hAnsi="Times New Roman" w:cs="Times New Roman"/>
          <w:kern w:val="0"/>
          <w:sz w:val="24"/>
          <w:szCs w:val="24"/>
          <w:lang w:val="en"/>
          <w14:ligatures w14:val="none"/>
        </w:rPr>
        <w:t xml:space="preserve"> </w:t>
      </w:r>
      <w:proofErr w:type="spellStart"/>
      <w:r w:rsidRPr="00313A10">
        <w:rPr>
          <w:rFonts w:ascii="Times New Roman" w:eastAsia="Times New Roman" w:hAnsi="Times New Roman" w:cs="Times New Roman"/>
          <w:kern w:val="0"/>
          <w:sz w:val="24"/>
          <w:szCs w:val="24"/>
          <w:lang w:val="en"/>
          <w14:ligatures w14:val="none"/>
        </w:rPr>
        <w:t>Romiță</w:t>
      </w:r>
      <w:proofErr w:type="spellEnd"/>
      <w:r w:rsidRPr="00313A10">
        <w:rPr>
          <w:rFonts w:ascii="Times New Roman" w:eastAsia="Times New Roman" w:hAnsi="Times New Roman" w:cs="Times New Roman"/>
          <w:kern w:val="0"/>
          <w:sz w:val="24"/>
          <w:szCs w:val="24"/>
          <w:lang w:val="en"/>
          <w14:ligatures w14:val="none"/>
        </w:rPr>
        <w:t xml:space="preserve"> </w:t>
      </w:r>
      <w:proofErr w:type="spellStart"/>
      <w:r w:rsidRPr="00313A10">
        <w:rPr>
          <w:rFonts w:ascii="Times New Roman" w:eastAsia="Times New Roman" w:hAnsi="Times New Roman" w:cs="Times New Roman"/>
          <w:kern w:val="0"/>
          <w:sz w:val="24"/>
          <w:szCs w:val="24"/>
          <w:lang w:val="en"/>
          <w14:ligatures w14:val="none"/>
        </w:rPr>
        <w:t>Iucu</w:t>
      </w:r>
      <w:proofErr w:type="spellEnd"/>
      <w:r w:rsidR="00313A10" w:rsidRPr="00313A10">
        <w:rPr>
          <w:rFonts w:ascii="Times New Roman" w:eastAsia="Times New Roman" w:hAnsi="Times New Roman" w:cs="Times New Roman"/>
          <w:kern w:val="0"/>
          <w:sz w:val="24"/>
          <w:szCs w:val="24"/>
          <w:lang w:val="en"/>
          <w14:ligatures w14:val="none"/>
        </w:rPr>
        <w:t>, PhD,</w:t>
      </w:r>
      <w:r w:rsidRPr="00313A10">
        <w:rPr>
          <w:rFonts w:ascii="Times New Roman" w:eastAsia="Times New Roman" w:hAnsi="Times New Roman" w:cs="Times New Roman"/>
          <w:kern w:val="0"/>
          <w:sz w:val="24"/>
          <w:szCs w:val="24"/>
          <w:lang w:val="en"/>
          <w14:ligatures w14:val="none"/>
        </w:rPr>
        <w:t xml:space="preserve"> President of the Orientation and Strategic Analysis Council of the University of Bucharest. The event will also include two keynote lectures by professors Peter Scott (UCL Institute of Education University of London &amp; Academia Europaea) and Anne </w:t>
      </w:r>
      <w:proofErr w:type="spellStart"/>
      <w:r w:rsidRPr="00313A10">
        <w:rPr>
          <w:rFonts w:ascii="Times New Roman" w:eastAsia="Times New Roman" w:hAnsi="Times New Roman" w:cs="Times New Roman"/>
          <w:kern w:val="0"/>
          <w:sz w:val="24"/>
          <w:szCs w:val="24"/>
          <w:lang w:val="en"/>
          <w14:ligatures w14:val="none"/>
        </w:rPr>
        <w:t>Lequy</w:t>
      </w:r>
      <w:proofErr w:type="spellEnd"/>
      <w:r w:rsidRPr="00313A10">
        <w:rPr>
          <w:rFonts w:ascii="Times New Roman" w:eastAsia="Times New Roman" w:hAnsi="Times New Roman" w:cs="Times New Roman"/>
          <w:kern w:val="0"/>
          <w:sz w:val="24"/>
          <w:szCs w:val="24"/>
          <w:lang w:val="en"/>
          <w14:ligatures w14:val="none"/>
        </w:rPr>
        <w:t xml:space="preserve"> (Magdeburg-</w:t>
      </w:r>
      <w:proofErr w:type="spellStart"/>
      <w:r w:rsidRPr="00313A10">
        <w:rPr>
          <w:rFonts w:ascii="Times New Roman" w:eastAsia="Times New Roman" w:hAnsi="Times New Roman" w:cs="Times New Roman"/>
          <w:kern w:val="0"/>
          <w:sz w:val="24"/>
          <w:szCs w:val="24"/>
          <w:lang w:val="en"/>
          <w14:ligatures w14:val="none"/>
        </w:rPr>
        <w:t>Stendal</w:t>
      </w:r>
      <w:proofErr w:type="spellEnd"/>
      <w:r w:rsidRPr="00313A10">
        <w:rPr>
          <w:rFonts w:ascii="Times New Roman" w:eastAsia="Times New Roman" w:hAnsi="Times New Roman" w:cs="Times New Roman"/>
          <w:kern w:val="0"/>
          <w:sz w:val="24"/>
          <w:szCs w:val="24"/>
          <w:lang w:val="en"/>
          <w14:ligatures w14:val="none"/>
        </w:rPr>
        <w:t xml:space="preserve"> University of Applied Sciences &amp; European University Association). Information </w:t>
      </w:r>
      <w:r w:rsidR="00313A10" w:rsidRPr="00313A10">
        <w:rPr>
          <w:rFonts w:ascii="Times New Roman" w:eastAsia="Times New Roman" w:hAnsi="Times New Roman" w:cs="Times New Roman"/>
          <w:kern w:val="0"/>
          <w:sz w:val="24"/>
          <w:szCs w:val="24"/>
          <w:lang w:val="en"/>
          <w14:ligatures w14:val="none"/>
        </w:rPr>
        <w:t>on</w:t>
      </w:r>
      <w:r w:rsidRPr="00313A10">
        <w:rPr>
          <w:rFonts w:ascii="Times New Roman" w:eastAsia="Times New Roman" w:hAnsi="Times New Roman" w:cs="Times New Roman"/>
          <w:kern w:val="0"/>
          <w:sz w:val="24"/>
          <w:szCs w:val="24"/>
          <w:lang w:val="en"/>
          <w14:ligatures w14:val="none"/>
        </w:rPr>
        <w:t xml:space="preserve"> the two presentations will be announced on the conference page.</w:t>
      </w:r>
    </w:p>
    <w:p w14:paraId="5132F3CF" w14:textId="76116329" w:rsidR="003E31E4" w:rsidRPr="00313A10" w:rsidRDefault="003E31E4" w:rsidP="00313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kern w:val="0"/>
          <w:sz w:val="24"/>
          <w:szCs w:val="24"/>
          <w:lang w:val="en"/>
          <w14:ligatures w14:val="none"/>
        </w:rPr>
      </w:pPr>
      <w:r w:rsidRPr="00313A10">
        <w:rPr>
          <w:rFonts w:ascii="Times New Roman" w:eastAsia="Times New Roman" w:hAnsi="Times New Roman" w:cs="Times New Roman"/>
          <w:kern w:val="0"/>
          <w:sz w:val="24"/>
          <w:szCs w:val="24"/>
          <w:lang w:val="en"/>
          <w14:ligatures w14:val="none"/>
        </w:rPr>
        <w:t>Persons interested in contributing</w:t>
      </w:r>
      <w:r w:rsidR="00313A10" w:rsidRPr="00313A10">
        <w:rPr>
          <w:rFonts w:ascii="Times New Roman" w:eastAsia="Times New Roman" w:hAnsi="Times New Roman" w:cs="Times New Roman"/>
          <w:kern w:val="0"/>
          <w:sz w:val="24"/>
          <w:szCs w:val="24"/>
          <w:lang w:val="en"/>
          <w14:ligatures w14:val="none"/>
        </w:rPr>
        <w:t xml:space="preserve"> with</w:t>
      </w:r>
      <w:r w:rsidRPr="00313A10">
        <w:rPr>
          <w:rFonts w:ascii="Times New Roman" w:eastAsia="Times New Roman" w:hAnsi="Times New Roman" w:cs="Times New Roman"/>
          <w:kern w:val="0"/>
          <w:sz w:val="24"/>
          <w:szCs w:val="24"/>
          <w:lang w:val="en"/>
          <w14:ligatures w14:val="none"/>
        </w:rPr>
        <w:t xml:space="preserve"> a paper to this conference are requested to submit an abstract in compliance with the requirements of the </w:t>
      </w:r>
      <w:r w:rsidRPr="00313A10">
        <w:rPr>
          <w:rFonts w:ascii="Times New Roman" w:eastAsia="Times New Roman" w:hAnsi="Times New Roman" w:cs="Times New Roman"/>
          <w:i/>
          <w:iCs/>
          <w:kern w:val="0"/>
          <w:sz w:val="24"/>
          <w:szCs w:val="24"/>
          <w:lang w:val="en"/>
          <w14:ligatures w14:val="none"/>
        </w:rPr>
        <w:t>Call for Contributions</w:t>
      </w:r>
      <w:r w:rsidRPr="00313A10">
        <w:rPr>
          <w:rFonts w:ascii="Times New Roman" w:eastAsia="Times New Roman" w:hAnsi="Times New Roman" w:cs="Times New Roman"/>
          <w:kern w:val="0"/>
          <w:sz w:val="24"/>
          <w:szCs w:val="24"/>
          <w:lang w:val="en"/>
          <w14:ligatures w14:val="none"/>
        </w:rPr>
        <w:t xml:space="preserve"> by </w:t>
      </w:r>
      <w:r w:rsidR="00313A10" w:rsidRPr="00313A10">
        <w:rPr>
          <w:rFonts w:ascii="Times New Roman" w:eastAsia="Times New Roman" w:hAnsi="Times New Roman" w:cs="Times New Roman"/>
          <w:kern w:val="0"/>
          <w:sz w:val="24"/>
          <w:szCs w:val="24"/>
          <w:lang w:val="en"/>
          <w14:ligatures w14:val="none"/>
        </w:rPr>
        <w:t>filling in</w:t>
      </w:r>
      <w:r w:rsidRPr="00313A10">
        <w:rPr>
          <w:rFonts w:ascii="Times New Roman" w:eastAsia="Times New Roman" w:hAnsi="Times New Roman" w:cs="Times New Roman"/>
          <w:kern w:val="0"/>
          <w:sz w:val="24"/>
          <w:szCs w:val="24"/>
          <w:lang w:val="en"/>
          <w14:ligatures w14:val="none"/>
        </w:rPr>
        <w:t xml:space="preserve"> the application form available </w:t>
      </w:r>
      <w:r w:rsidRPr="00313A10">
        <w:rPr>
          <w:rFonts w:ascii="Times New Roman" w:eastAsia="Times New Roman" w:hAnsi="Times New Roman" w:cs="Times New Roman"/>
          <w:kern w:val="0"/>
          <w:sz w:val="24"/>
          <w:szCs w:val="24"/>
          <w:u w:val="single"/>
          <w:lang w:val="en"/>
          <w14:ligatures w14:val="none"/>
        </w:rPr>
        <w:t>here</w:t>
      </w:r>
      <w:r w:rsidRPr="00313A10">
        <w:rPr>
          <w:rFonts w:ascii="Times New Roman" w:eastAsia="Times New Roman" w:hAnsi="Times New Roman" w:cs="Times New Roman"/>
          <w:kern w:val="0"/>
          <w:sz w:val="24"/>
          <w:szCs w:val="24"/>
          <w:lang w:val="en"/>
          <w14:ligatures w14:val="none"/>
        </w:rPr>
        <w:t xml:space="preserve"> by Saturday, June 20, </w:t>
      </w:r>
      <w:r w:rsidR="00313A10" w:rsidRPr="00313A10">
        <w:rPr>
          <w:rFonts w:ascii="Times New Roman" w:eastAsia="Times New Roman" w:hAnsi="Times New Roman" w:cs="Times New Roman"/>
          <w:kern w:val="0"/>
          <w:sz w:val="24"/>
          <w:szCs w:val="24"/>
          <w:lang w:val="en"/>
          <w14:ligatures w14:val="none"/>
        </w:rPr>
        <w:t>2023,</w:t>
      </w:r>
      <w:r w:rsidRPr="00313A10">
        <w:rPr>
          <w:rFonts w:ascii="Times New Roman" w:eastAsia="Times New Roman" w:hAnsi="Times New Roman" w:cs="Times New Roman"/>
          <w:kern w:val="0"/>
          <w:sz w:val="24"/>
          <w:szCs w:val="24"/>
          <w:lang w:val="en"/>
          <w14:ligatures w14:val="none"/>
        </w:rPr>
        <w:t xml:space="preserve"> at the latest. Submitted abstracts will be evaluated by the scientific committe</w:t>
      </w:r>
      <w:r w:rsidR="00313A10" w:rsidRPr="00313A10">
        <w:rPr>
          <w:rFonts w:ascii="Times New Roman" w:eastAsia="Times New Roman" w:hAnsi="Times New Roman" w:cs="Times New Roman"/>
          <w:kern w:val="0"/>
          <w:sz w:val="24"/>
          <w:szCs w:val="24"/>
          <w:lang w:val="en"/>
          <w14:ligatures w14:val="none"/>
        </w:rPr>
        <w:t>e</w:t>
      </w:r>
      <w:r w:rsidRPr="00313A10">
        <w:rPr>
          <w:rFonts w:ascii="Times New Roman" w:eastAsia="Times New Roman" w:hAnsi="Times New Roman" w:cs="Times New Roman"/>
          <w:kern w:val="0"/>
          <w:sz w:val="24"/>
          <w:szCs w:val="24"/>
          <w:lang w:val="en"/>
          <w14:ligatures w14:val="none"/>
        </w:rPr>
        <w:t xml:space="preserve"> of the conference and the acceptance notifications will be sent on July 1, 2023. After the conference, the presented papers will be gathered in a volume published by an internationally prestigious publishing house.</w:t>
      </w:r>
    </w:p>
    <w:p w14:paraId="2AC02EE2" w14:textId="117780AF" w:rsidR="003E31E4" w:rsidRPr="00313A10" w:rsidRDefault="003E31E4" w:rsidP="00313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kern w:val="0"/>
          <w:sz w:val="24"/>
          <w:szCs w:val="24"/>
          <w14:ligatures w14:val="none"/>
        </w:rPr>
      </w:pPr>
      <w:r w:rsidRPr="00313A10">
        <w:rPr>
          <w:rFonts w:ascii="Times New Roman" w:eastAsia="Times New Roman" w:hAnsi="Times New Roman" w:cs="Times New Roman"/>
          <w:kern w:val="0"/>
          <w:sz w:val="24"/>
          <w:szCs w:val="24"/>
          <w:lang w:val="en"/>
          <w14:ligatures w14:val="none"/>
        </w:rPr>
        <w:t xml:space="preserve">The main </w:t>
      </w:r>
      <w:r w:rsidR="00313A10" w:rsidRPr="00313A10">
        <w:rPr>
          <w:rFonts w:ascii="Times New Roman" w:eastAsia="Times New Roman" w:hAnsi="Times New Roman" w:cs="Times New Roman"/>
          <w:kern w:val="0"/>
          <w:sz w:val="24"/>
          <w:szCs w:val="24"/>
          <w:lang w:val="en"/>
          <w14:ligatures w14:val="none"/>
        </w:rPr>
        <w:t>topic</w:t>
      </w:r>
      <w:r w:rsidRPr="00313A10">
        <w:rPr>
          <w:rFonts w:ascii="Times New Roman" w:eastAsia="Times New Roman" w:hAnsi="Times New Roman" w:cs="Times New Roman"/>
          <w:kern w:val="0"/>
          <w:sz w:val="24"/>
          <w:szCs w:val="24"/>
          <w:lang w:val="en"/>
          <w14:ligatures w14:val="none"/>
        </w:rPr>
        <w:t xml:space="preserve"> of the event aims to </w:t>
      </w:r>
      <w:r w:rsidR="00B34FB1" w:rsidRPr="00313A10">
        <w:rPr>
          <w:rFonts w:ascii="Times New Roman" w:eastAsia="Times New Roman" w:hAnsi="Times New Roman" w:cs="Times New Roman"/>
          <w:kern w:val="0"/>
          <w:sz w:val="24"/>
          <w:szCs w:val="24"/>
          <w:lang w:val="en"/>
          <w14:ligatures w14:val="none"/>
        </w:rPr>
        <w:t>increase</w:t>
      </w:r>
      <w:r w:rsidRPr="00313A10">
        <w:rPr>
          <w:rFonts w:ascii="Times New Roman" w:eastAsia="Times New Roman" w:hAnsi="Times New Roman" w:cs="Times New Roman"/>
          <w:kern w:val="0"/>
          <w:sz w:val="24"/>
          <w:szCs w:val="24"/>
          <w:lang w:val="en"/>
          <w14:ligatures w14:val="none"/>
        </w:rPr>
        <w:t xml:space="preserve"> access to higher education, both as a global trend and as a requirement of public policies in many countries. Proposals may </w:t>
      </w:r>
      <w:r w:rsidR="00313A10" w:rsidRPr="00313A10">
        <w:rPr>
          <w:rFonts w:ascii="Times New Roman" w:eastAsia="Times New Roman" w:hAnsi="Times New Roman" w:cs="Times New Roman"/>
          <w:kern w:val="0"/>
          <w:sz w:val="24"/>
          <w:szCs w:val="24"/>
          <w:lang w:val="en"/>
          <w14:ligatures w14:val="none"/>
        </w:rPr>
        <w:t>cover</w:t>
      </w:r>
      <w:r w:rsidRPr="00313A10">
        <w:rPr>
          <w:rFonts w:ascii="Times New Roman" w:eastAsia="Times New Roman" w:hAnsi="Times New Roman" w:cs="Times New Roman"/>
          <w:kern w:val="0"/>
          <w:sz w:val="24"/>
          <w:szCs w:val="24"/>
          <w:lang w:val="en"/>
          <w14:ligatures w14:val="none"/>
        </w:rPr>
        <w:t xml:space="preserve"> both specific case studies and thematic or comparative analyzes with a global perspective. The following directions of interest were established:</w:t>
      </w:r>
    </w:p>
    <w:p w14:paraId="0C0C7BEF" w14:textId="77777777" w:rsidR="00313A10" w:rsidRPr="00313A10" w:rsidRDefault="003E31E4" w:rsidP="00313A10">
      <w:pPr>
        <w:pStyle w:val="HTMLPreformatted"/>
        <w:numPr>
          <w:ilvl w:val="0"/>
          <w:numId w:val="3"/>
        </w:numPr>
        <w:spacing w:after="120" w:line="360" w:lineRule="auto"/>
        <w:jc w:val="both"/>
        <w:rPr>
          <w:rStyle w:val="y2iqfc"/>
          <w:rFonts w:ascii="Times New Roman" w:hAnsi="Times New Roman" w:cs="Times New Roman"/>
          <w:sz w:val="24"/>
          <w:szCs w:val="24"/>
          <w:lang w:val="en"/>
        </w:rPr>
      </w:pPr>
      <w:r w:rsidRPr="00313A10">
        <w:rPr>
          <w:rStyle w:val="y2iqfc"/>
          <w:rFonts w:ascii="Times New Roman" w:hAnsi="Times New Roman" w:cs="Times New Roman"/>
          <w:sz w:val="24"/>
          <w:szCs w:val="24"/>
          <w:lang w:val="en"/>
        </w:rPr>
        <w:t>Public policies that regulate access to higher education in the 21</w:t>
      </w:r>
      <w:r w:rsidRPr="00313A10">
        <w:rPr>
          <w:rStyle w:val="y2iqfc"/>
          <w:rFonts w:ascii="Times New Roman" w:hAnsi="Times New Roman" w:cs="Times New Roman"/>
          <w:sz w:val="24"/>
          <w:szCs w:val="24"/>
          <w:vertAlign w:val="superscript"/>
          <w:lang w:val="en"/>
        </w:rPr>
        <w:t xml:space="preserve">st </w:t>
      </w:r>
      <w:r w:rsidRPr="00313A10">
        <w:rPr>
          <w:rStyle w:val="y2iqfc"/>
          <w:rFonts w:ascii="Times New Roman" w:hAnsi="Times New Roman" w:cs="Times New Roman"/>
          <w:sz w:val="24"/>
          <w:szCs w:val="24"/>
          <w:lang w:val="en"/>
        </w:rPr>
        <w:t>century – responses to national, regional and global phenomena;</w:t>
      </w:r>
    </w:p>
    <w:p w14:paraId="71708B8E" w14:textId="77777777" w:rsidR="00313A10" w:rsidRPr="00313A10" w:rsidRDefault="003E31E4" w:rsidP="00313A10">
      <w:pPr>
        <w:pStyle w:val="HTMLPreformatted"/>
        <w:numPr>
          <w:ilvl w:val="0"/>
          <w:numId w:val="3"/>
        </w:numPr>
        <w:spacing w:after="120" w:line="360" w:lineRule="auto"/>
        <w:jc w:val="both"/>
        <w:rPr>
          <w:rStyle w:val="y2iqfc"/>
          <w:rFonts w:ascii="Times New Roman" w:hAnsi="Times New Roman" w:cs="Times New Roman"/>
          <w:sz w:val="24"/>
          <w:szCs w:val="24"/>
          <w:lang w:val="en"/>
        </w:rPr>
      </w:pPr>
      <w:r w:rsidRPr="00313A10">
        <w:rPr>
          <w:rStyle w:val="y2iqfc"/>
          <w:rFonts w:ascii="Times New Roman" w:hAnsi="Times New Roman" w:cs="Times New Roman"/>
          <w:sz w:val="24"/>
          <w:szCs w:val="24"/>
          <w:lang w:val="en"/>
        </w:rPr>
        <w:lastRenderedPageBreak/>
        <w:t>The constraints and opportunities of providing skills and abilities adapted to the labor market through higher education institutions;</w:t>
      </w:r>
    </w:p>
    <w:p w14:paraId="392A02D6" w14:textId="77777777" w:rsidR="00313A10" w:rsidRPr="00313A10" w:rsidRDefault="003E31E4" w:rsidP="00313A10">
      <w:pPr>
        <w:pStyle w:val="HTMLPreformatted"/>
        <w:numPr>
          <w:ilvl w:val="0"/>
          <w:numId w:val="3"/>
        </w:numPr>
        <w:spacing w:after="120" w:line="360" w:lineRule="auto"/>
        <w:jc w:val="both"/>
        <w:rPr>
          <w:rStyle w:val="y2iqfc"/>
          <w:rFonts w:ascii="Times New Roman" w:hAnsi="Times New Roman" w:cs="Times New Roman"/>
          <w:sz w:val="24"/>
          <w:szCs w:val="24"/>
          <w:lang w:val="en"/>
        </w:rPr>
      </w:pPr>
      <w:r w:rsidRPr="00313A10">
        <w:rPr>
          <w:rStyle w:val="y2iqfc"/>
          <w:rFonts w:ascii="Times New Roman" w:hAnsi="Times New Roman" w:cs="Times New Roman"/>
          <w:sz w:val="24"/>
          <w:szCs w:val="24"/>
          <w:lang w:val="en"/>
        </w:rPr>
        <w:t>Disadvantaged or marginalized social groups and their limitations regarding access to and completion of higher education;</w:t>
      </w:r>
    </w:p>
    <w:p w14:paraId="06E1BCF4" w14:textId="77777777" w:rsidR="00313A10" w:rsidRPr="00313A10" w:rsidRDefault="003E31E4" w:rsidP="00313A10">
      <w:pPr>
        <w:pStyle w:val="HTMLPreformatted"/>
        <w:numPr>
          <w:ilvl w:val="0"/>
          <w:numId w:val="3"/>
        </w:numPr>
        <w:spacing w:after="120" w:line="360" w:lineRule="auto"/>
        <w:jc w:val="both"/>
        <w:rPr>
          <w:rStyle w:val="y2iqfc"/>
          <w:rFonts w:ascii="Times New Roman" w:hAnsi="Times New Roman" w:cs="Times New Roman"/>
          <w:sz w:val="24"/>
          <w:szCs w:val="24"/>
          <w:lang w:val="en"/>
        </w:rPr>
      </w:pPr>
      <w:r w:rsidRPr="00313A10">
        <w:rPr>
          <w:rStyle w:val="y2iqfc"/>
          <w:rFonts w:ascii="Times New Roman" w:hAnsi="Times New Roman" w:cs="Times New Roman"/>
          <w:sz w:val="24"/>
          <w:szCs w:val="24"/>
          <w:lang w:val="en"/>
        </w:rPr>
        <w:t xml:space="preserve">Affirmative measures – </w:t>
      </w:r>
      <w:r w:rsidR="00313A10" w:rsidRPr="00313A10">
        <w:rPr>
          <w:rStyle w:val="y2iqfc"/>
          <w:rFonts w:ascii="Times New Roman" w:hAnsi="Times New Roman" w:cs="Times New Roman"/>
          <w:sz w:val="24"/>
          <w:szCs w:val="24"/>
          <w:lang w:val="en"/>
        </w:rPr>
        <w:t>types</w:t>
      </w:r>
      <w:r w:rsidRPr="00313A10">
        <w:rPr>
          <w:rStyle w:val="y2iqfc"/>
          <w:rFonts w:ascii="Times New Roman" w:hAnsi="Times New Roman" w:cs="Times New Roman"/>
          <w:sz w:val="24"/>
          <w:szCs w:val="24"/>
          <w:lang w:val="en"/>
        </w:rPr>
        <w:t>, controversies, results;</w:t>
      </w:r>
    </w:p>
    <w:p w14:paraId="0250C100" w14:textId="77777777" w:rsidR="00313A10" w:rsidRPr="00313A10" w:rsidRDefault="003E31E4" w:rsidP="00313A10">
      <w:pPr>
        <w:pStyle w:val="HTMLPreformatted"/>
        <w:numPr>
          <w:ilvl w:val="0"/>
          <w:numId w:val="3"/>
        </w:numPr>
        <w:spacing w:after="120" w:line="360" w:lineRule="auto"/>
        <w:jc w:val="both"/>
        <w:rPr>
          <w:rStyle w:val="y2iqfc"/>
          <w:rFonts w:ascii="Times New Roman" w:hAnsi="Times New Roman" w:cs="Times New Roman"/>
          <w:sz w:val="24"/>
          <w:szCs w:val="24"/>
          <w:lang w:val="en"/>
        </w:rPr>
      </w:pPr>
      <w:r w:rsidRPr="00313A10">
        <w:rPr>
          <w:rStyle w:val="y2iqfc"/>
          <w:rFonts w:ascii="Times New Roman" w:hAnsi="Times New Roman" w:cs="Times New Roman"/>
          <w:sz w:val="24"/>
          <w:szCs w:val="24"/>
          <w:lang w:val="en"/>
        </w:rPr>
        <w:t>The emergence of micro-programs, micro-credentials and their accessibility;</w:t>
      </w:r>
    </w:p>
    <w:p w14:paraId="2640FFF6" w14:textId="77777777" w:rsidR="00313A10" w:rsidRPr="00313A10" w:rsidRDefault="003E31E4" w:rsidP="00313A10">
      <w:pPr>
        <w:pStyle w:val="HTMLPreformatted"/>
        <w:numPr>
          <w:ilvl w:val="0"/>
          <w:numId w:val="3"/>
        </w:numPr>
        <w:spacing w:after="120" w:line="360" w:lineRule="auto"/>
        <w:jc w:val="both"/>
        <w:rPr>
          <w:rStyle w:val="y2iqfc"/>
          <w:rFonts w:ascii="Times New Roman" w:hAnsi="Times New Roman" w:cs="Times New Roman"/>
          <w:sz w:val="24"/>
          <w:szCs w:val="24"/>
          <w:lang w:val="en"/>
        </w:rPr>
      </w:pPr>
      <w:r w:rsidRPr="00313A10">
        <w:rPr>
          <w:rStyle w:val="y2iqfc"/>
          <w:rFonts w:ascii="Times New Roman" w:hAnsi="Times New Roman" w:cs="Times New Roman"/>
          <w:sz w:val="24"/>
          <w:szCs w:val="24"/>
          <w:lang w:val="en"/>
        </w:rPr>
        <w:t>The intergenerational implications of expanding access to higher education;</w:t>
      </w:r>
    </w:p>
    <w:p w14:paraId="0493097B" w14:textId="77777777" w:rsidR="00313A10" w:rsidRPr="00313A10" w:rsidRDefault="003E31E4" w:rsidP="00313A10">
      <w:pPr>
        <w:pStyle w:val="HTMLPreformatted"/>
        <w:numPr>
          <w:ilvl w:val="0"/>
          <w:numId w:val="3"/>
        </w:numPr>
        <w:spacing w:after="120" w:line="360" w:lineRule="auto"/>
        <w:jc w:val="both"/>
        <w:rPr>
          <w:rStyle w:val="y2iqfc"/>
          <w:rFonts w:ascii="Times New Roman" w:hAnsi="Times New Roman" w:cs="Times New Roman"/>
          <w:sz w:val="24"/>
          <w:szCs w:val="24"/>
          <w:lang w:val="en"/>
        </w:rPr>
      </w:pPr>
      <w:r w:rsidRPr="00313A10">
        <w:rPr>
          <w:rStyle w:val="y2iqfc"/>
          <w:rFonts w:ascii="Times New Roman" w:hAnsi="Times New Roman" w:cs="Times New Roman"/>
          <w:sz w:val="24"/>
          <w:szCs w:val="24"/>
          <w:lang w:val="en"/>
        </w:rPr>
        <w:t>The development of the European higher education and the implications regarding access to it;</w:t>
      </w:r>
    </w:p>
    <w:p w14:paraId="3CF3697C" w14:textId="77777777" w:rsidR="00313A10" w:rsidRPr="00313A10" w:rsidRDefault="003E31E4" w:rsidP="00313A10">
      <w:pPr>
        <w:pStyle w:val="HTMLPreformatted"/>
        <w:numPr>
          <w:ilvl w:val="0"/>
          <w:numId w:val="3"/>
        </w:numPr>
        <w:spacing w:after="120" w:line="360" w:lineRule="auto"/>
        <w:jc w:val="both"/>
        <w:rPr>
          <w:rStyle w:val="y2iqfc"/>
          <w:rFonts w:ascii="Times New Roman" w:hAnsi="Times New Roman" w:cs="Times New Roman"/>
          <w:sz w:val="24"/>
          <w:szCs w:val="24"/>
          <w:lang w:val="en"/>
        </w:rPr>
      </w:pPr>
      <w:r w:rsidRPr="00313A10">
        <w:rPr>
          <w:rStyle w:val="y2iqfc"/>
          <w:rFonts w:ascii="Times New Roman" w:hAnsi="Times New Roman" w:cs="Times New Roman"/>
          <w:sz w:val="24"/>
          <w:szCs w:val="24"/>
          <w:lang w:val="en"/>
        </w:rPr>
        <w:t>Quantity versus quality in evaluating the results of access to higher education;</w:t>
      </w:r>
    </w:p>
    <w:p w14:paraId="5A664F45" w14:textId="77777777" w:rsidR="00313A10" w:rsidRPr="00313A10" w:rsidRDefault="003E31E4" w:rsidP="00313A10">
      <w:pPr>
        <w:pStyle w:val="HTMLPreformatted"/>
        <w:numPr>
          <w:ilvl w:val="0"/>
          <w:numId w:val="3"/>
        </w:numPr>
        <w:spacing w:after="120" w:line="360" w:lineRule="auto"/>
        <w:jc w:val="both"/>
        <w:rPr>
          <w:rStyle w:val="y2iqfc"/>
          <w:rFonts w:ascii="Times New Roman" w:hAnsi="Times New Roman" w:cs="Times New Roman"/>
          <w:sz w:val="24"/>
          <w:szCs w:val="24"/>
          <w:lang w:val="en"/>
        </w:rPr>
      </w:pPr>
      <w:r w:rsidRPr="00313A10">
        <w:rPr>
          <w:rStyle w:val="y2iqfc"/>
          <w:rFonts w:ascii="Times New Roman" w:hAnsi="Times New Roman" w:cs="Times New Roman"/>
          <w:sz w:val="24"/>
          <w:szCs w:val="24"/>
          <w:lang w:val="en"/>
        </w:rPr>
        <w:t>Transnational cooperation – new ways of accessing higher education;</w:t>
      </w:r>
    </w:p>
    <w:p w14:paraId="24611AEA" w14:textId="0C1D482B" w:rsidR="003E31E4" w:rsidRPr="00313A10" w:rsidRDefault="003E31E4" w:rsidP="00313A10">
      <w:pPr>
        <w:pStyle w:val="HTMLPreformatted"/>
        <w:numPr>
          <w:ilvl w:val="0"/>
          <w:numId w:val="3"/>
        </w:numPr>
        <w:spacing w:after="120" w:line="360" w:lineRule="auto"/>
        <w:jc w:val="both"/>
        <w:rPr>
          <w:rStyle w:val="y2iqfc"/>
          <w:rFonts w:ascii="Times New Roman" w:hAnsi="Times New Roman" w:cs="Times New Roman"/>
          <w:sz w:val="24"/>
          <w:szCs w:val="24"/>
          <w:lang w:val="en"/>
        </w:rPr>
      </w:pPr>
      <w:r w:rsidRPr="00313A10">
        <w:rPr>
          <w:rStyle w:val="y2iqfc"/>
          <w:rFonts w:ascii="Times New Roman" w:hAnsi="Times New Roman" w:cs="Times New Roman"/>
          <w:sz w:val="24"/>
          <w:szCs w:val="24"/>
          <w:lang w:val="en"/>
        </w:rPr>
        <w:t>Access to higher education and the democratic infrastructure of contemporary societies.</w:t>
      </w:r>
    </w:p>
    <w:p w14:paraId="3C5242C6" w14:textId="77777777" w:rsidR="003E31E4" w:rsidRPr="00313A10" w:rsidRDefault="003E31E4" w:rsidP="00313A10">
      <w:pPr>
        <w:pStyle w:val="HTMLPreformatted"/>
        <w:spacing w:after="120" w:line="360" w:lineRule="auto"/>
        <w:jc w:val="both"/>
        <w:rPr>
          <w:rStyle w:val="y2iqfc"/>
          <w:rFonts w:ascii="Times New Roman" w:hAnsi="Times New Roman" w:cs="Times New Roman"/>
          <w:sz w:val="24"/>
          <w:szCs w:val="24"/>
          <w:lang w:val="en"/>
        </w:rPr>
      </w:pPr>
      <w:r w:rsidRPr="00313A10">
        <w:rPr>
          <w:rStyle w:val="y2iqfc"/>
          <w:rFonts w:ascii="Times New Roman" w:hAnsi="Times New Roman" w:cs="Times New Roman"/>
          <w:sz w:val="24"/>
          <w:szCs w:val="24"/>
          <w:lang w:val="en"/>
        </w:rPr>
        <w:t>Given the international dimension of the event, the working language will be English. Those interested can also register as auditors (without presenting a paper), using the following form. The activities will take place at the Rectorate of the University of Bucharest (</w:t>
      </w:r>
      <w:proofErr w:type="spellStart"/>
      <w:r w:rsidRPr="00313A10">
        <w:rPr>
          <w:rStyle w:val="y2iqfc"/>
          <w:rFonts w:ascii="Times New Roman" w:hAnsi="Times New Roman" w:cs="Times New Roman"/>
          <w:sz w:val="24"/>
          <w:szCs w:val="24"/>
          <w:lang w:val="en"/>
        </w:rPr>
        <w:t>Panduri</w:t>
      </w:r>
      <w:proofErr w:type="spellEnd"/>
      <w:r w:rsidRPr="00313A10">
        <w:rPr>
          <w:rStyle w:val="y2iqfc"/>
          <w:rFonts w:ascii="Times New Roman" w:hAnsi="Times New Roman" w:cs="Times New Roman"/>
          <w:sz w:val="24"/>
          <w:szCs w:val="24"/>
          <w:lang w:val="en"/>
        </w:rPr>
        <w:t xml:space="preserve"> Street, no. 90). At this moment, no online activities are planned.</w:t>
      </w:r>
    </w:p>
    <w:p w14:paraId="3AD86F83" w14:textId="21FBE601" w:rsidR="003E31E4" w:rsidRPr="00313A10" w:rsidRDefault="003E31E4" w:rsidP="00313A10">
      <w:pPr>
        <w:pStyle w:val="HTMLPreformatted"/>
        <w:spacing w:after="120" w:line="360" w:lineRule="auto"/>
        <w:jc w:val="both"/>
        <w:rPr>
          <w:rStyle w:val="y2iqfc"/>
          <w:rFonts w:ascii="Times New Roman" w:hAnsi="Times New Roman" w:cs="Times New Roman"/>
          <w:sz w:val="24"/>
          <w:szCs w:val="24"/>
          <w:lang w:val="en"/>
        </w:rPr>
      </w:pPr>
      <w:r w:rsidRPr="00313A10">
        <w:rPr>
          <w:rStyle w:val="y2iqfc"/>
          <w:rFonts w:ascii="Times New Roman" w:hAnsi="Times New Roman" w:cs="Times New Roman"/>
          <w:sz w:val="24"/>
          <w:szCs w:val="24"/>
          <w:lang w:val="en"/>
        </w:rPr>
        <w:t>There is no fee for participating in the event.</w:t>
      </w:r>
    </w:p>
    <w:p w14:paraId="1C3AB64E" w14:textId="52B01EE6" w:rsidR="003E31E4" w:rsidRPr="00313A10" w:rsidRDefault="003E31E4" w:rsidP="00313A10">
      <w:pPr>
        <w:pStyle w:val="HTMLPreformatted"/>
        <w:spacing w:after="120" w:line="360" w:lineRule="auto"/>
        <w:jc w:val="both"/>
        <w:rPr>
          <w:rFonts w:ascii="Times New Roman" w:hAnsi="Times New Roman" w:cs="Times New Roman"/>
          <w:sz w:val="24"/>
          <w:szCs w:val="24"/>
        </w:rPr>
      </w:pPr>
      <w:r w:rsidRPr="00313A10">
        <w:rPr>
          <w:rStyle w:val="y2iqfc"/>
          <w:rFonts w:ascii="Times New Roman" w:hAnsi="Times New Roman" w:cs="Times New Roman"/>
          <w:sz w:val="24"/>
          <w:szCs w:val="24"/>
          <w:lang w:val="en"/>
        </w:rPr>
        <w:t xml:space="preserve">The event is organized within the project </w:t>
      </w:r>
      <w:r w:rsidR="00313A10">
        <w:rPr>
          <w:rStyle w:val="y2iqfc"/>
          <w:rFonts w:ascii="Times New Roman" w:hAnsi="Times New Roman" w:cs="Times New Roman"/>
          <w:sz w:val="24"/>
          <w:szCs w:val="24"/>
          <w:lang w:val="en"/>
        </w:rPr>
        <w:t>“</w:t>
      </w:r>
      <w:r w:rsidRPr="00313A10">
        <w:rPr>
          <w:rStyle w:val="y2iqfc"/>
          <w:rFonts w:ascii="Times New Roman" w:hAnsi="Times New Roman" w:cs="Times New Roman"/>
          <w:sz w:val="24"/>
          <w:szCs w:val="24"/>
          <w:lang w:val="en"/>
        </w:rPr>
        <w:t>AHE-RO-Access to higher education in post-communist Romania</w:t>
      </w:r>
      <w:r w:rsidR="00313A10">
        <w:rPr>
          <w:rStyle w:val="y2iqfc"/>
          <w:rFonts w:ascii="Times New Roman" w:hAnsi="Times New Roman" w:cs="Times New Roman"/>
          <w:sz w:val="24"/>
          <w:szCs w:val="24"/>
          <w:lang w:val="en"/>
        </w:rPr>
        <w:t>”</w:t>
      </w:r>
      <w:r w:rsidRPr="00313A10">
        <w:rPr>
          <w:rStyle w:val="y2iqfc"/>
          <w:rFonts w:ascii="Times New Roman" w:hAnsi="Times New Roman" w:cs="Times New Roman"/>
          <w:sz w:val="24"/>
          <w:szCs w:val="24"/>
          <w:lang w:val="en"/>
        </w:rPr>
        <w:t xml:space="preserve"> (PN-III-P4-PCE2021-0981), financed by a grant from the Romanian National Scientific Research Authority, CNCS - UEFISCDI. More information can be consulted in the full text of the call, available </w:t>
      </w:r>
      <w:r w:rsidRPr="00313A10">
        <w:rPr>
          <w:rStyle w:val="y2iqfc"/>
          <w:rFonts w:ascii="Times New Roman" w:hAnsi="Times New Roman" w:cs="Times New Roman"/>
          <w:sz w:val="24"/>
          <w:szCs w:val="24"/>
          <w:u w:val="single"/>
          <w:lang w:val="en"/>
        </w:rPr>
        <w:t>here</w:t>
      </w:r>
      <w:r w:rsidRPr="00313A10">
        <w:rPr>
          <w:rStyle w:val="y2iqfc"/>
          <w:rFonts w:ascii="Times New Roman" w:hAnsi="Times New Roman" w:cs="Times New Roman"/>
          <w:sz w:val="24"/>
          <w:szCs w:val="24"/>
          <w:lang w:val="en"/>
        </w:rPr>
        <w:t xml:space="preserve">, and for questions you can contact the organizers </w:t>
      </w:r>
      <w:r w:rsidR="00313A10" w:rsidRPr="00313A10">
        <w:rPr>
          <w:rStyle w:val="y2iqfc"/>
          <w:rFonts w:ascii="Times New Roman" w:hAnsi="Times New Roman" w:cs="Times New Roman"/>
          <w:sz w:val="24"/>
          <w:szCs w:val="24"/>
          <w:lang w:val="en"/>
        </w:rPr>
        <w:t>at</w:t>
      </w:r>
      <w:r w:rsidRPr="00313A10">
        <w:rPr>
          <w:rStyle w:val="y2iqfc"/>
          <w:rFonts w:ascii="Times New Roman" w:hAnsi="Times New Roman" w:cs="Times New Roman"/>
          <w:sz w:val="24"/>
          <w:szCs w:val="24"/>
          <w:lang w:val="en"/>
        </w:rPr>
        <w:t xml:space="preserve"> the </w:t>
      </w:r>
      <w:r w:rsidR="00313A10" w:rsidRPr="00313A10">
        <w:rPr>
          <w:rStyle w:val="y2iqfc"/>
          <w:rFonts w:ascii="Times New Roman" w:hAnsi="Times New Roman" w:cs="Times New Roman"/>
          <w:sz w:val="24"/>
          <w:szCs w:val="24"/>
          <w:lang w:val="en"/>
        </w:rPr>
        <w:t xml:space="preserve">e-mail </w:t>
      </w:r>
      <w:r w:rsidRPr="00313A10">
        <w:rPr>
          <w:rStyle w:val="y2iqfc"/>
          <w:rFonts w:ascii="Times New Roman" w:hAnsi="Times New Roman" w:cs="Times New Roman"/>
          <w:sz w:val="24"/>
          <w:szCs w:val="24"/>
          <w:lang w:val="en"/>
        </w:rPr>
        <w:t>address ahe-ro@unibuc.ro.</w:t>
      </w:r>
    </w:p>
    <w:p w14:paraId="0C00F887" w14:textId="77777777" w:rsidR="003E31E4" w:rsidRPr="00313A10" w:rsidRDefault="003E31E4" w:rsidP="00313A10">
      <w:pPr>
        <w:spacing w:after="120" w:line="360" w:lineRule="auto"/>
        <w:jc w:val="both"/>
        <w:rPr>
          <w:rFonts w:ascii="Times New Roman" w:eastAsia="Times New Roman" w:hAnsi="Times New Roman" w:cs="Times New Roman"/>
          <w:color w:val="002147"/>
          <w:kern w:val="0"/>
          <w:sz w:val="24"/>
          <w:szCs w:val="24"/>
          <w:lang w:val="it-IT"/>
          <w14:ligatures w14:val="none"/>
        </w:rPr>
      </w:pPr>
    </w:p>
    <w:p w14:paraId="003938C1" w14:textId="77777777" w:rsidR="00924C7B" w:rsidRPr="00313A10" w:rsidRDefault="00924C7B" w:rsidP="00313A10">
      <w:pPr>
        <w:spacing w:after="120" w:line="360" w:lineRule="auto"/>
        <w:jc w:val="both"/>
        <w:rPr>
          <w:rFonts w:ascii="Times New Roman" w:eastAsia="Times New Roman" w:hAnsi="Times New Roman" w:cs="Times New Roman"/>
          <w:kern w:val="0"/>
          <w:sz w:val="24"/>
          <w:szCs w:val="24"/>
          <w:lang w:val="it-IT"/>
          <w14:ligatures w14:val="none"/>
        </w:rPr>
      </w:pPr>
    </w:p>
    <w:p w14:paraId="2E4303E1" w14:textId="77777777" w:rsidR="006128E7" w:rsidRPr="00313A10" w:rsidRDefault="006128E7" w:rsidP="00313A10">
      <w:pPr>
        <w:spacing w:after="120" w:line="360" w:lineRule="auto"/>
        <w:jc w:val="both"/>
        <w:rPr>
          <w:rFonts w:ascii="Times New Roman" w:hAnsi="Times New Roman" w:cs="Times New Roman"/>
          <w:sz w:val="24"/>
          <w:szCs w:val="24"/>
          <w:lang w:val="it-IT"/>
        </w:rPr>
      </w:pPr>
    </w:p>
    <w:sectPr w:rsidR="006128E7" w:rsidRPr="00313A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1EA"/>
    <w:multiLevelType w:val="hybridMultilevel"/>
    <w:tmpl w:val="BADAF14E"/>
    <w:lvl w:ilvl="0" w:tplc="6A52678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61526E"/>
    <w:multiLevelType w:val="hybridMultilevel"/>
    <w:tmpl w:val="150A9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CB493D"/>
    <w:multiLevelType w:val="multilevel"/>
    <w:tmpl w:val="FDE27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7868408">
    <w:abstractNumId w:val="2"/>
  </w:num>
  <w:num w:numId="2" w16cid:durableId="1493132795">
    <w:abstractNumId w:val="0"/>
  </w:num>
  <w:num w:numId="3" w16cid:durableId="16612731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cyMQPShoZmBiZmRko6SsGpxcWZ+XkgBYa1ACtMVS0sAAAA"/>
  </w:docVars>
  <w:rsids>
    <w:rsidRoot w:val="006E2CBE"/>
    <w:rsid w:val="002728DC"/>
    <w:rsid w:val="002869BB"/>
    <w:rsid w:val="002C2202"/>
    <w:rsid w:val="00313A10"/>
    <w:rsid w:val="00316BC0"/>
    <w:rsid w:val="0037692F"/>
    <w:rsid w:val="003E31E4"/>
    <w:rsid w:val="004C4368"/>
    <w:rsid w:val="00581940"/>
    <w:rsid w:val="006128E7"/>
    <w:rsid w:val="00640BC2"/>
    <w:rsid w:val="006E2CBE"/>
    <w:rsid w:val="00865573"/>
    <w:rsid w:val="008D49E1"/>
    <w:rsid w:val="00924C7B"/>
    <w:rsid w:val="009728D4"/>
    <w:rsid w:val="009B2619"/>
    <w:rsid w:val="00B34FB1"/>
    <w:rsid w:val="00C835B8"/>
    <w:rsid w:val="00D300AC"/>
    <w:rsid w:val="00DF27A8"/>
    <w:rsid w:val="00E87A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851E3"/>
  <w15:chartTrackingRefBased/>
  <w15:docId w15:val="{D0424A22-4E1F-4092-9224-8581F8487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2CBE"/>
    <w:pPr>
      <w:ind w:left="720"/>
      <w:contextualSpacing/>
    </w:pPr>
  </w:style>
  <w:style w:type="character" w:styleId="Hyperlink">
    <w:name w:val="Hyperlink"/>
    <w:basedOn w:val="DefaultParagraphFont"/>
    <w:uiPriority w:val="99"/>
    <w:unhideWhenUsed/>
    <w:rsid w:val="009728D4"/>
    <w:rPr>
      <w:color w:val="0563C1" w:themeColor="hyperlink"/>
      <w:u w:val="single"/>
    </w:rPr>
  </w:style>
  <w:style w:type="character" w:styleId="UnresolvedMention">
    <w:name w:val="Unresolved Mention"/>
    <w:basedOn w:val="DefaultParagraphFont"/>
    <w:uiPriority w:val="99"/>
    <w:semiHidden/>
    <w:unhideWhenUsed/>
    <w:rsid w:val="009728D4"/>
    <w:rPr>
      <w:color w:val="605E5C"/>
      <w:shd w:val="clear" w:color="auto" w:fill="E1DFDD"/>
    </w:rPr>
  </w:style>
  <w:style w:type="paragraph" w:styleId="Revision">
    <w:name w:val="Revision"/>
    <w:hidden/>
    <w:uiPriority w:val="99"/>
    <w:semiHidden/>
    <w:rsid w:val="00DF27A8"/>
    <w:pPr>
      <w:spacing w:after="0" w:line="240" w:lineRule="auto"/>
    </w:pPr>
  </w:style>
  <w:style w:type="paragraph" w:styleId="HTMLPreformatted">
    <w:name w:val="HTML Preformatted"/>
    <w:basedOn w:val="Normal"/>
    <w:link w:val="HTMLPreformattedChar"/>
    <w:uiPriority w:val="99"/>
    <w:semiHidden/>
    <w:unhideWhenUsed/>
    <w:rsid w:val="003E31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3E31E4"/>
    <w:rPr>
      <w:rFonts w:ascii="Courier New" w:eastAsia="Times New Roman" w:hAnsi="Courier New" w:cs="Courier New"/>
      <w:kern w:val="0"/>
      <w:sz w:val="20"/>
      <w:szCs w:val="20"/>
      <w14:ligatures w14:val="none"/>
    </w:rPr>
  </w:style>
  <w:style w:type="character" w:customStyle="1" w:styleId="y2iqfc">
    <w:name w:val="y2iqfc"/>
    <w:basedOn w:val="DefaultParagraphFont"/>
    <w:rsid w:val="003E31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078131">
      <w:bodyDiv w:val="1"/>
      <w:marLeft w:val="0"/>
      <w:marRight w:val="0"/>
      <w:marTop w:val="0"/>
      <w:marBottom w:val="0"/>
      <w:divBdr>
        <w:top w:val="none" w:sz="0" w:space="0" w:color="auto"/>
        <w:left w:val="none" w:sz="0" w:space="0" w:color="auto"/>
        <w:bottom w:val="none" w:sz="0" w:space="0" w:color="auto"/>
        <w:right w:val="none" w:sz="0" w:space="0" w:color="auto"/>
      </w:divBdr>
    </w:div>
    <w:div w:id="756054605">
      <w:bodyDiv w:val="1"/>
      <w:marLeft w:val="0"/>
      <w:marRight w:val="0"/>
      <w:marTop w:val="0"/>
      <w:marBottom w:val="0"/>
      <w:divBdr>
        <w:top w:val="none" w:sz="0" w:space="0" w:color="auto"/>
        <w:left w:val="none" w:sz="0" w:space="0" w:color="auto"/>
        <w:bottom w:val="none" w:sz="0" w:space="0" w:color="auto"/>
        <w:right w:val="none" w:sz="0" w:space="0" w:color="auto"/>
      </w:divBdr>
    </w:div>
    <w:div w:id="866871079">
      <w:bodyDiv w:val="1"/>
      <w:marLeft w:val="0"/>
      <w:marRight w:val="0"/>
      <w:marTop w:val="0"/>
      <w:marBottom w:val="0"/>
      <w:divBdr>
        <w:top w:val="none" w:sz="0" w:space="0" w:color="auto"/>
        <w:left w:val="none" w:sz="0" w:space="0" w:color="auto"/>
        <w:bottom w:val="none" w:sz="0" w:space="0" w:color="auto"/>
        <w:right w:val="none" w:sz="0" w:space="0" w:color="auto"/>
      </w:divBdr>
    </w:div>
    <w:div w:id="934020945">
      <w:bodyDiv w:val="1"/>
      <w:marLeft w:val="0"/>
      <w:marRight w:val="0"/>
      <w:marTop w:val="0"/>
      <w:marBottom w:val="0"/>
      <w:divBdr>
        <w:top w:val="none" w:sz="0" w:space="0" w:color="auto"/>
        <w:left w:val="none" w:sz="0" w:space="0" w:color="auto"/>
        <w:bottom w:val="none" w:sz="0" w:space="0" w:color="auto"/>
        <w:right w:val="none" w:sz="0" w:space="0" w:color="auto"/>
      </w:divBdr>
    </w:div>
    <w:div w:id="1683127325">
      <w:bodyDiv w:val="1"/>
      <w:marLeft w:val="0"/>
      <w:marRight w:val="0"/>
      <w:marTop w:val="0"/>
      <w:marBottom w:val="0"/>
      <w:divBdr>
        <w:top w:val="none" w:sz="0" w:space="0" w:color="auto"/>
        <w:left w:val="none" w:sz="0" w:space="0" w:color="auto"/>
        <w:bottom w:val="none" w:sz="0" w:space="0" w:color="auto"/>
        <w:right w:val="none" w:sz="0" w:space="0" w:color="auto"/>
      </w:divBdr>
    </w:div>
    <w:div w:id="1863005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552</Words>
  <Characters>3151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Nisipeanu</dc:creator>
  <cp:keywords/>
  <dc:description/>
  <cp:lastModifiedBy>Paul Anghel</cp:lastModifiedBy>
  <cp:revision>10</cp:revision>
  <dcterms:created xsi:type="dcterms:W3CDTF">2023-05-15T06:45:00Z</dcterms:created>
  <dcterms:modified xsi:type="dcterms:W3CDTF">2023-05-22T07:39:00Z</dcterms:modified>
</cp:coreProperties>
</file>