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FB" w:rsidRPr="00D63117" w:rsidRDefault="00E862FB" w:rsidP="0025060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117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D63117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D63117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D6311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63117">
        <w:rPr>
          <w:rFonts w:ascii="Times New Roman" w:hAnsi="Times New Roman" w:cs="Times New Roman"/>
          <w:b/>
          <w:sz w:val="24"/>
          <w:szCs w:val="24"/>
        </w:rPr>
        <w:t>reprezentată</w:t>
      </w:r>
      <w:proofErr w:type="spellEnd"/>
      <w:r w:rsidRPr="00D6311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63117">
        <w:rPr>
          <w:rFonts w:ascii="Times New Roman" w:hAnsi="Times New Roman" w:cs="Times New Roman"/>
          <w:b/>
          <w:sz w:val="24"/>
          <w:szCs w:val="24"/>
        </w:rPr>
        <w:t>conferința</w:t>
      </w:r>
      <w:proofErr w:type="spellEnd"/>
      <w:r w:rsidRPr="00D631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3117">
        <w:rPr>
          <w:rFonts w:ascii="Times New Roman" w:hAnsi="Times New Roman" w:cs="Times New Roman"/>
          <w:b/>
          <w:sz w:val="24"/>
          <w:szCs w:val="24"/>
        </w:rPr>
        <w:t>internațională</w:t>
      </w:r>
      <w:proofErr w:type="spellEnd"/>
      <w:r w:rsidRPr="00D63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8" w:rsidRPr="00D63117">
        <w:rPr>
          <w:rFonts w:ascii="Times New Roman" w:hAnsi="Times New Roman" w:cs="Times New Roman"/>
          <w:b/>
          <w:sz w:val="24"/>
          <w:szCs w:val="24"/>
        </w:rPr>
        <w:t>“</w:t>
      </w:r>
      <w:r w:rsidRPr="00D63117">
        <w:rPr>
          <w:rFonts w:ascii="Times New Roman" w:hAnsi="Times New Roman" w:cs="Times New Roman"/>
          <w:b/>
          <w:sz w:val="24"/>
          <w:szCs w:val="24"/>
        </w:rPr>
        <w:t>Ethical Values in Nowadays Society, the Ethics of Sustainable Development – from Education t</w:t>
      </w:r>
      <w:r w:rsidR="00250608" w:rsidRPr="00D63117">
        <w:rPr>
          <w:rFonts w:ascii="Times New Roman" w:hAnsi="Times New Roman" w:cs="Times New Roman"/>
          <w:b/>
          <w:sz w:val="24"/>
          <w:szCs w:val="24"/>
        </w:rPr>
        <w:t>o Diplomacy”</w:t>
      </w:r>
    </w:p>
    <w:p w:rsidR="00E862FB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2FB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6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 w:rsidRPr="00250608">
        <w:rPr>
          <w:rFonts w:ascii="Times New Roman" w:hAnsi="Times New Roman" w:cs="Times New Roman"/>
          <w:b/>
          <w:sz w:val="24"/>
          <w:szCs w:val="24"/>
        </w:rPr>
        <w:t xml:space="preserve"> 4-6 </w:t>
      </w:r>
      <w:proofErr w:type="spellStart"/>
      <w:r w:rsidRPr="0025060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250608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Transilvania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Brașov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060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conferința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r w:rsidR="0025060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50608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250608">
        <w:rPr>
          <w:rFonts w:ascii="Times New Roman" w:hAnsi="Times New Roman" w:cs="Times New Roman"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b/>
          <w:i/>
          <w:sz w:val="24"/>
          <w:szCs w:val="24"/>
        </w:rPr>
        <w:t>Ethical Values in Nowadays Society, the Ethics of Sustainable Development – from Education t</w:t>
      </w:r>
      <w:r w:rsidRPr="00250608">
        <w:rPr>
          <w:rFonts w:ascii="Times New Roman" w:hAnsi="Times New Roman" w:cs="Times New Roman"/>
          <w:b/>
          <w:i/>
          <w:sz w:val="24"/>
          <w:szCs w:val="24"/>
        </w:rPr>
        <w:t xml:space="preserve">o Diplomacy. </w:t>
      </w:r>
    </w:p>
    <w:p w:rsidR="00E862FB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6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</w:t>
      </w:r>
      <w:r w:rsidR="00250608" w:rsidRPr="0025060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conf. </w:t>
        </w:r>
        <w:proofErr w:type="spellStart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>univ.</w:t>
        </w:r>
        <w:proofErr w:type="spellEnd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dr. Virgil </w:t>
        </w:r>
        <w:proofErr w:type="spellStart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>Iordache</w:t>
        </w:r>
        <w:proofErr w:type="spellEnd"/>
      </w:hyperlink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didactic la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Biologie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a UB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5060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cercetător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– CESEC „Dan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Manoleli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”, care 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>CNECSDTI - Between procedure, substance and the mission of promoting ethics in research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250608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științifică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apreciată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consultat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Pr="002506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728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608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conferinței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B238AC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="00B238AC">
        <w:rPr>
          <w:rFonts w:ascii="Times New Roman" w:hAnsi="Times New Roman" w:cs="Times New Roman"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științific</w:t>
      </w:r>
      <w:r w:rsidR="00512728" w:rsidRPr="0025060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interdisci</w:t>
      </w:r>
      <w:r w:rsidR="00B238AC">
        <w:rPr>
          <w:rFonts w:ascii="Times New Roman" w:hAnsi="Times New Roman" w:cs="Times New Roman"/>
          <w:sz w:val="24"/>
          <w:szCs w:val="24"/>
        </w:rPr>
        <w:t>plinară</w:t>
      </w:r>
      <w:proofErr w:type="spellEnd"/>
      <w:r w:rsidR="00B23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8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8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238AC">
        <w:rPr>
          <w:rFonts w:ascii="Times New Roman" w:hAnsi="Times New Roman" w:cs="Times New Roman"/>
          <w:sz w:val="24"/>
          <w:szCs w:val="24"/>
        </w:rPr>
        <w:t xml:space="preserve"> </w:t>
      </w:r>
      <w:r w:rsidR="00512728" w:rsidRPr="00250608">
        <w:rPr>
          <w:rFonts w:ascii="Times New Roman" w:hAnsi="Times New Roman" w:cs="Times New Roman"/>
          <w:sz w:val="24"/>
          <w:szCs w:val="24"/>
        </w:rPr>
        <w:t xml:space="preserve">care </w:t>
      </w:r>
      <w:r w:rsidR="00B238AC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B238AC">
        <w:rPr>
          <w:rFonts w:ascii="Times New Roman" w:hAnsi="Times New Roman" w:cs="Times New Roman"/>
          <w:sz w:val="24"/>
          <w:szCs w:val="24"/>
        </w:rPr>
        <w:t>facilitat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interinstituționale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728" w:rsidRPr="00250608" w:rsidRDefault="00B238AC" w:rsidP="00250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>
        <w:rPr>
          <w:rFonts w:ascii="Times New Roman" w:hAnsi="Times New Roman" w:cs="Times New Roman"/>
          <w:sz w:val="24"/>
          <w:szCs w:val="24"/>
        </w:rPr>
        <w:t>pornit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premise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12728" w:rsidRPr="0025060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socio-economic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actual,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pilonii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generatoare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728" w:rsidRPr="0025060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paradigme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guvernare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incluzivă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diplomații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12728" w:rsidRPr="00B238AC">
        <w:rPr>
          <w:rFonts w:ascii="Times New Roman" w:hAnsi="Times New Roman" w:cs="Times New Roman"/>
          <w:i/>
          <w:sz w:val="24"/>
          <w:szCs w:val="24"/>
        </w:rPr>
        <w:t>Diplomația</w:t>
      </w:r>
      <w:proofErr w:type="spellEnd"/>
      <w:r w:rsidR="00512728" w:rsidRPr="00B23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2728" w:rsidRPr="00B238AC">
        <w:rPr>
          <w:rFonts w:ascii="Times New Roman" w:hAnsi="Times New Roman" w:cs="Times New Roman"/>
          <w:i/>
          <w:sz w:val="24"/>
          <w:szCs w:val="24"/>
        </w:rPr>
        <w:t>Dezvoltarii</w:t>
      </w:r>
      <w:proofErr w:type="spellEnd"/>
      <w:r w:rsidR="00512728" w:rsidRPr="00B23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2728" w:rsidRPr="00B238AC">
        <w:rPr>
          <w:rFonts w:ascii="Times New Roman" w:hAnsi="Times New Roman" w:cs="Times New Roman"/>
          <w:i/>
          <w:sz w:val="24"/>
          <w:szCs w:val="24"/>
        </w:rPr>
        <w:t>Durabile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>.</w:t>
      </w:r>
    </w:p>
    <w:p w:rsidR="00512728" w:rsidRPr="00250608" w:rsidRDefault="00512728" w:rsidP="002506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728" w:rsidRPr="00250608" w:rsidRDefault="00512728" w:rsidP="002506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608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Educația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calitate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>–</w:t>
      </w:r>
      <w:r w:rsidR="00250608"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>parte component</w:t>
      </w:r>
      <w:r w:rsidR="00B238AC">
        <w:rPr>
          <w:rFonts w:ascii="Times New Roman" w:hAnsi="Times New Roman" w:cs="Times New Roman"/>
          <w:i/>
          <w:sz w:val="24"/>
          <w:szCs w:val="24"/>
        </w:rPr>
        <w:t>ă</w:t>
      </w:r>
      <w:bookmarkStart w:id="0" w:name="_GoBack"/>
      <w:bookmarkEnd w:id="0"/>
      <w:r w:rsidRPr="00250608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pilonului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– 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încă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dată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principal al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conferinței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inclusiv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perspectivă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Vizând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abordare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dezvoltare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durabilă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educației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cercetării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învățământul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superior,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necesită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conexiuni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interinstituționale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atât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nivel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național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intermediul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cons</w:t>
      </w:r>
      <w:r w:rsidRPr="00250608">
        <w:rPr>
          <w:rFonts w:ascii="Times New Roman" w:hAnsi="Times New Roman" w:cs="Times New Roman"/>
          <w:i/>
          <w:sz w:val="24"/>
          <w:szCs w:val="24"/>
        </w:rPr>
        <w:t>iliilor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consultative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Consiliul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Universitar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(CEMU)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Consiliul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Național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Cercetare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Științifică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Dezvoltare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Tehnologică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(CNECSTDI),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nivelul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instituțiilor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superior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comisii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universitare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>.</w:t>
      </w:r>
      <w:r w:rsidR="00250608" w:rsidRPr="00250608">
        <w:t xml:space="preserve"> </w:t>
      </w:r>
      <w:r w:rsidR="00250608">
        <w:rPr>
          <w:rFonts w:ascii="Times New Roman" w:hAnsi="Times New Roman" w:cs="Times New Roman"/>
          <w:i/>
          <w:sz w:val="24"/>
          <w:szCs w:val="24"/>
        </w:rPr>
        <w:t>[…</w:t>
      </w:r>
      <w:r w:rsidR="00250608" w:rsidRPr="00250608">
        <w:rPr>
          <w:rFonts w:ascii="Times New Roman" w:hAnsi="Times New Roman" w:cs="Times New Roman"/>
          <w:i/>
          <w:sz w:val="24"/>
          <w:szCs w:val="24"/>
        </w:rPr>
        <w:t>]</w:t>
      </w:r>
    </w:p>
    <w:p w:rsidR="00512728" w:rsidRPr="00250608" w:rsidRDefault="00512728" w:rsidP="002506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2728" w:rsidRPr="00250608" w:rsidRDefault="00512728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Noua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diplomație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atingerea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obiectivelor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dezvoltare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durabilă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necesită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implicarea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societății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civile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mediului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afaceri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echilibru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acțiunilor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actorilor</w:t>
      </w:r>
      <w:proofErr w:type="spellEnd"/>
      <w:r w:rsidR="00250608"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implicați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Astfel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etica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deontologia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profesiilor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liberale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medici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farmaciști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avocați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notari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arhitecți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evaluatori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auditori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consultanți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experți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cea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administrației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au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completat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agenda </w:t>
      </w:r>
      <w:r w:rsidRPr="00250608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discuții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celor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trei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piloni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dezvoltării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i/>
          <w:sz w:val="24"/>
          <w:szCs w:val="24"/>
        </w:rPr>
        <w:t>durabile</w:t>
      </w:r>
      <w:proofErr w:type="spellEnd"/>
      <w:r w:rsidRPr="00250608">
        <w:rPr>
          <w:rFonts w:ascii="Times New Roman" w:hAnsi="Times New Roman" w:cs="Times New Roman"/>
          <w:i/>
          <w:sz w:val="24"/>
          <w:szCs w:val="24"/>
        </w:rPr>
        <w:t>”,</w:t>
      </w:r>
      <w:r w:rsidRPr="002506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organizatorii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2FB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608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predilecte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512728" w:rsidRPr="00250608">
        <w:rPr>
          <w:rFonts w:ascii="Times New Roman" w:hAnsi="Times New Roman" w:cs="Times New Roman"/>
          <w:sz w:val="24"/>
          <w:szCs w:val="24"/>
        </w:rPr>
        <w:t>profesorului</w:t>
      </w:r>
      <w:proofErr w:type="spellEnd"/>
      <w:r w:rsidR="00512728"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Iordache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Ecologia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50608">
        <w:rPr>
          <w:rFonts w:ascii="Times New Roman" w:hAnsi="Times New Roman" w:cs="Times New Roman"/>
          <w:sz w:val="24"/>
          <w:szCs w:val="24"/>
        </w:rPr>
        <w:t>Monitoring</w:t>
      </w:r>
      <w:proofErr w:type="gramEnd"/>
      <w:r w:rsidRPr="00250608">
        <w:rPr>
          <w:rFonts w:ascii="Times New Roman" w:hAnsi="Times New Roman" w:cs="Times New Roman"/>
          <w:sz w:val="24"/>
          <w:szCs w:val="24"/>
        </w:rPr>
        <w:t xml:space="preserve"> ecologic,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diversității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Biochimia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Ecohidrologia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Filosofia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biologiei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>.</w:t>
      </w:r>
    </w:p>
    <w:p w:rsidR="00E862FB" w:rsidRPr="00250608" w:rsidRDefault="00E862FB" w:rsidP="002506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608" w:rsidRPr="00250608" w:rsidRDefault="00250608" w:rsidP="0025060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608">
        <w:rPr>
          <w:rFonts w:ascii="Times New Roman" w:hAnsi="Times New Roman" w:cs="Times New Roman"/>
          <w:sz w:val="24"/>
          <w:szCs w:val="24"/>
        </w:rPr>
        <w:lastRenderedPageBreak/>
        <w:t xml:space="preserve">Mai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consultate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Pr="002506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50608">
        <w:rPr>
          <w:rFonts w:ascii="Times New Roman" w:hAnsi="Times New Roman" w:cs="Times New Roman"/>
          <w:sz w:val="24"/>
          <w:szCs w:val="24"/>
        </w:rPr>
        <w:t>accesat</w:t>
      </w:r>
      <w:proofErr w:type="spell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250608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Pr="002506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0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1FE" w:rsidRPr="000F61FE" w:rsidRDefault="000F61FE" w:rsidP="00C24C02">
      <w:pPr>
        <w:jc w:val="both"/>
        <w:rPr>
          <w:sz w:val="24"/>
          <w:szCs w:val="24"/>
          <w:lang w:val="ro-RO"/>
        </w:rPr>
      </w:pPr>
    </w:p>
    <w:sectPr w:rsidR="000F61FE" w:rsidRPr="000F61FE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FE"/>
    <w:rsid w:val="000F61FE"/>
    <w:rsid w:val="00250608"/>
    <w:rsid w:val="002F47E2"/>
    <w:rsid w:val="004470E4"/>
    <w:rsid w:val="00512728"/>
    <w:rsid w:val="00656DE1"/>
    <w:rsid w:val="00B238AC"/>
    <w:rsid w:val="00B74E88"/>
    <w:rsid w:val="00C24C02"/>
    <w:rsid w:val="00D63117"/>
    <w:rsid w:val="00DD705F"/>
    <w:rsid w:val="00E8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a.unitbv.ro/images/Docs/BROSURA_VESA_2023_FINAL_2_mai_2023_FINAL_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sa.unitbv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ep2H3YEOOupd2_vYXqlRNdBEjTE_vOUW/edit?usp=share_link&amp;ouid=112189547982607056105&amp;rtpof=true&amp;sd=true" TargetMode="External"/><Relationship Id="rId5" Type="http://schemas.openxmlformats.org/officeDocument/2006/relationships/hyperlink" Target="https://unibuc.ro/activitatea-didactica-are-o-dimensiune-umana-extraordinara-dar-presupune-si-o-dedicare-pe-masura-daca-vrei-sa-fie-ceva-de-folos-interviu-cu-virgil-iordach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Aura Stan</cp:lastModifiedBy>
  <cp:revision>30</cp:revision>
  <dcterms:created xsi:type="dcterms:W3CDTF">2023-05-04T14:00:00Z</dcterms:created>
  <dcterms:modified xsi:type="dcterms:W3CDTF">2023-05-08T07:00:00Z</dcterms:modified>
</cp:coreProperties>
</file>