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DD36D" w14:textId="5F1906A3" w:rsidR="00014C66" w:rsidRPr="00462FDA" w:rsidRDefault="00355A3C">
      <w:pPr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</w:pPr>
      <w:r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Yoshihiro Oh</w:t>
      </w:r>
      <w:r w:rsidR="00A36035"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miya</w:t>
      </w:r>
      <w:r w:rsid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,</w:t>
      </w:r>
      <w:r w:rsidR="00E27B9E"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 xml:space="preserve"> PhD</w:t>
      </w:r>
      <w:r w:rsidR="00A36035"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, Prime Senior Researcher of AIST</w:t>
      </w:r>
      <w:r w:rsidR="0049316B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-Japan</w:t>
      </w:r>
      <w:r w:rsidR="00A36035"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, invited at ICUB with a conference about e</w:t>
      </w:r>
      <w:r w:rsidR="00187E0F"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ukaryotic cell engineering for immun</w:t>
      </w:r>
      <w:r w:rsidR="00752086"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 xml:space="preserve">e </w:t>
      </w:r>
      <w:r w:rsidR="00187E0F"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response</w:t>
      </w:r>
      <w:r w:rsidR="00DB0A0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 xml:space="preserve"> evaluation</w:t>
      </w:r>
    </w:p>
    <w:p w14:paraId="2676CA78" w14:textId="50CFF8C2" w:rsidR="001B7D12" w:rsidRPr="00462FDA" w:rsidRDefault="001B7D12">
      <w:pPr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</w:pPr>
    </w:p>
    <w:p w14:paraId="0BEEAB73" w14:textId="4BE17339" w:rsidR="00866E45" w:rsidRDefault="00582414" w:rsidP="00E27B9E">
      <w:pPr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</w:pPr>
      <w:r w:rsidRPr="00582414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>On</w:t>
      </w:r>
      <w:r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 xml:space="preserve"> </w:t>
      </w:r>
      <w:r w:rsidR="00E27B9E"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Tuesday,</w:t>
      </w:r>
      <w:r w:rsidR="00E27B9E" w:rsidRPr="00462FDA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 </w:t>
      </w:r>
      <w:r w:rsidR="00E27B9E"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6 June 2023</w:t>
      </w:r>
      <w:r w:rsidR="00E27B9E" w:rsidRPr="00462FDA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, </w:t>
      </w:r>
      <w:r w:rsidR="00355A3C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Yoshihiro Oh</w:t>
      </w:r>
      <w:r w:rsidR="00E27B9E"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miya</w:t>
      </w:r>
      <w:r w:rsidR="00462FDA" w:rsidRPr="00462FDA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>,</w:t>
      </w:r>
      <w:r w:rsidR="00E27B9E" w:rsidRPr="00462FDA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 PhD, Prime Senior Researcher of AIST</w:t>
      </w:r>
      <w:r w:rsidR="00866E45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 (</w:t>
      </w:r>
      <w:r w:rsidR="00866E45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The National Institute of Industrial Science and Technology</w:t>
      </w:r>
      <w:r w:rsidR="00866E45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– Japan)</w:t>
      </w:r>
      <w:r w:rsidR="00E27B9E" w:rsidRPr="00462FDA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, will present the conference </w:t>
      </w:r>
      <w:r w:rsidR="00E27B9E"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“Eukaryotic cell engineering for immune response</w:t>
      </w:r>
      <w:r w:rsidR="00DB0A09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 xml:space="preserve"> evaluation</w:t>
      </w:r>
      <w:r w:rsidR="00E27B9E"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: illuminating cells for smart screening of bioactive compounds”</w:t>
      </w:r>
      <w:r w:rsidR="00E27B9E" w:rsidRPr="00462FDA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. </w:t>
      </w:r>
    </w:p>
    <w:p w14:paraId="5E83B14D" w14:textId="4FD93CB7" w:rsidR="00E27B9E" w:rsidRPr="00462FDA" w:rsidRDefault="00E27B9E" w:rsidP="00E27B9E">
      <w:pPr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</w:pPr>
      <w:r w:rsidRPr="00462FDA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The event will </w:t>
      </w:r>
      <w:r w:rsidR="004416E3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begin at </w:t>
      </w:r>
      <w:r w:rsidR="004416E3" w:rsidRPr="00582414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15:00</w:t>
      </w:r>
      <w:r w:rsidRPr="00462FDA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 </w:t>
      </w:r>
      <w:r w:rsidR="004416E3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and will take place </w:t>
      </w:r>
      <w:r w:rsidRPr="00462FDA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at </w:t>
      </w:r>
      <w:r w:rsidR="004416E3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the </w:t>
      </w:r>
      <w:r w:rsidRPr="00462FDA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>“Dimitrie Brandza” Botanical Garden (</w:t>
      </w:r>
      <w:r w:rsidR="00462FDA" w:rsidRPr="00462FDA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1-3 Portocalelor Alley, B </w:t>
      </w:r>
      <w:r w:rsidR="004416E3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 xml:space="preserve">administrative </w:t>
      </w:r>
      <w:r w:rsidR="00462FDA" w:rsidRPr="00462FDA">
        <w:rPr>
          <w:rFonts w:ascii="Times New Roman" w:eastAsia="Yu Gothic" w:hAnsi="Times New Roman" w:cs="Times New Roman"/>
          <w:bCs/>
          <w:color w:val="000000"/>
          <w:sz w:val="24"/>
          <w:szCs w:val="24"/>
          <w:lang w:val="en-GB"/>
        </w:rPr>
        <w:t>body building).</w:t>
      </w:r>
    </w:p>
    <w:p w14:paraId="3391DD16" w14:textId="4DD63478" w:rsidR="00E27B9E" w:rsidRPr="00462FDA" w:rsidRDefault="00462FDA">
      <w:pPr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</w:pPr>
      <w:r w:rsidRPr="00462FDA">
        <w:rPr>
          <w:rFonts w:ascii="Times New Roman" w:eastAsia="Yu Gothic" w:hAnsi="Times New Roman" w:cs="Times New Roman"/>
          <w:b/>
          <w:bCs/>
          <w:color w:val="000000"/>
          <w:sz w:val="24"/>
          <w:szCs w:val="24"/>
          <w:lang w:val="en-GB"/>
        </w:rPr>
        <w:t>Abstract</w:t>
      </w:r>
    </w:p>
    <w:p w14:paraId="7C3A9621" w14:textId="4AE5D33E" w:rsidR="001B7D12" w:rsidRPr="00462FDA" w:rsidRDefault="00655052" w:rsidP="001B7D1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Hlk136443213"/>
      <w:bookmarkEnd w:id="0"/>
      <w:r w:rsidRPr="00462FD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en-GB"/>
        </w:rPr>
        <w:t xml:space="preserve">An immune response </w:t>
      </w:r>
      <w:r w:rsidR="00752086" w:rsidRPr="00462FD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en-GB"/>
        </w:rPr>
        <w:t>consists in</w:t>
      </w:r>
      <w:r w:rsidRPr="00462FDA">
        <w:rPr>
          <w:rStyle w:val="Strong"/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en-GB"/>
        </w:rPr>
        <w:t xml:space="preserve"> </w:t>
      </w:r>
      <w:r w:rsidRPr="00462FDA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  <w:shd w:val="clear" w:color="auto" w:fill="FFFFFF"/>
          <w:lang w:val="en-GB"/>
        </w:rPr>
        <w:t xml:space="preserve">multiple physiological reactions </w:t>
      </w:r>
      <w:r w:rsidR="007E4FD2" w:rsidRPr="00462FDA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  <w:shd w:val="clear" w:color="auto" w:fill="FFFFFF"/>
          <w:lang w:val="en-GB"/>
        </w:rPr>
        <w:t>occurring</w:t>
      </w:r>
      <w:r w:rsidRPr="00462FDA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  <w:shd w:val="clear" w:color="auto" w:fill="FFFFFF"/>
          <w:lang w:val="en-GB"/>
        </w:rPr>
        <w:t xml:space="preserve"> within an organism for the purpose of keeping a body homeostasis against several exogenous factors.</w:t>
      </w:r>
      <w:r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B7D12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For the purposes of the </w:t>
      </w:r>
      <w:r w:rsidRPr="00462FDA">
        <w:rPr>
          <w:rFonts w:ascii="Times New Roman" w:hAnsi="Times New Roman" w:cs="Times New Roman"/>
          <w:sz w:val="24"/>
          <w:szCs w:val="24"/>
          <w:lang w:val="en-GB"/>
        </w:rPr>
        <w:t>evaluating</w:t>
      </w:r>
      <w:r w:rsidR="001B7D12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bioactive compounds, bioluminescence reporter assay system is a powerful tool. </w:t>
      </w:r>
      <w:r w:rsidR="001B7D12" w:rsidRPr="00462FDA">
        <w:rPr>
          <w:rFonts w:ascii="Times New Roman" w:eastAsia="AdvP92DE" w:hAnsi="Times New Roman" w:cs="Times New Roman"/>
          <w:kern w:val="0"/>
          <w:sz w:val="24"/>
          <w:szCs w:val="24"/>
          <w:lang w:val="en-GB"/>
        </w:rPr>
        <w:t>Bioluminescence is a simple reaction that is triggered by the</w:t>
      </w:r>
      <w:r w:rsidR="00187E0F" w:rsidRPr="00462FDA">
        <w:rPr>
          <w:rFonts w:ascii="Times New Roman" w:eastAsia="AdvP92DE" w:hAnsi="Times New Roman" w:cs="Times New Roman"/>
          <w:kern w:val="0"/>
          <w:sz w:val="24"/>
          <w:szCs w:val="24"/>
          <w:lang w:val="en-GB"/>
        </w:rPr>
        <w:t xml:space="preserve"> </w:t>
      </w:r>
      <w:r w:rsidR="001B7D12" w:rsidRPr="00462FDA">
        <w:rPr>
          <w:rFonts w:ascii="Times New Roman" w:eastAsia="AdvP92DE" w:hAnsi="Times New Roman" w:cs="Times New Roman"/>
          <w:kern w:val="0"/>
          <w:sz w:val="24"/>
          <w:szCs w:val="24"/>
          <w:lang w:val="en-GB"/>
        </w:rPr>
        <w:t>addition of luciferin solution, and the equipment for measuring light intensity is</w:t>
      </w:r>
      <w:r w:rsidR="00462FDA" w:rsidRPr="00462FDA">
        <w:rPr>
          <w:rFonts w:ascii="Times New Roman" w:eastAsia="AdvP92DE" w:hAnsi="Times New Roman" w:cs="Times New Roman"/>
          <w:kern w:val="0"/>
          <w:sz w:val="24"/>
          <w:szCs w:val="24"/>
          <w:lang w:val="en-GB"/>
        </w:rPr>
        <w:t xml:space="preserve"> </w:t>
      </w:r>
      <w:r w:rsidR="001B7D12" w:rsidRPr="00462FDA">
        <w:rPr>
          <w:rFonts w:ascii="Times New Roman" w:eastAsia="AdvP92DE" w:hAnsi="Times New Roman" w:cs="Times New Roman"/>
          <w:kern w:val="0"/>
          <w:sz w:val="24"/>
          <w:szCs w:val="24"/>
          <w:lang w:val="en-GB"/>
        </w:rPr>
        <w:t>simple</w:t>
      </w:r>
      <w:r w:rsidR="008635E1" w:rsidRPr="00462FDA">
        <w:rPr>
          <w:rFonts w:ascii="Times New Roman" w:eastAsia="AdvP92DE" w:hAnsi="Times New Roman" w:cs="Times New Roman"/>
          <w:kern w:val="0"/>
          <w:sz w:val="24"/>
          <w:szCs w:val="24"/>
          <w:lang w:val="en-GB"/>
        </w:rPr>
        <w:t xml:space="preserve"> and convenient. </w:t>
      </w:r>
      <w:r w:rsidR="001B7D12" w:rsidRPr="00462FDA">
        <w:rPr>
          <w:rFonts w:ascii="Times New Roman" w:eastAsia="AdvP92DE" w:hAnsi="Times New Roman" w:cs="Times New Roman"/>
          <w:kern w:val="0"/>
          <w:sz w:val="24"/>
          <w:szCs w:val="24"/>
          <w:lang w:val="en-GB"/>
        </w:rPr>
        <w:t xml:space="preserve">So, luciferases are suitable reporter enzymes for the quantitative measurement of gene expression. </w:t>
      </w:r>
      <w:r w:rsidR="00866E45">
        <w:rPr>
          <w:rFonts w:ascii="Times New Roman" w:eastAsia="AdvP92DE" w:hAnsi="Times New Roman" w:cs="Times New Roman"/>
          <w:kern w:val="0"/>
          <w:sz w:val="24"/>
          <w:szCs w:val="24"/>
          <w:lang w:val="en-GB"/>
        </w:rPr>
        <w:t>The AIST</w:t>
      </w:r>
      <w:r w:rsidR="00006232" w:rsidRPr="00462FDA">
        <w:rPr>
          <w:rFonts w:ascii="Times New Roman" w:eastAsia="AdvP92DE" w:hAnsi="Times New Roman" w:cs="Times New Roman"/>
          <w:kern w:val="0"/>
          <w:sz w:val="24"/>
          <w:szCs w:val="24"/>
          <w:lang w:val="en-GB"/>
        </w:rPr>
        <w:t xml:space="preserve"> team</w:t>
      </w:r>
      <w:r w:rsidR="008635E1" w:rsidRPr="00462FDA">
        <w:rPr>
          <w:rFonts w:ascii="Times New Roman" w:eastAsia="AdvP92DE" w:hAnsi="Times New Roman" w:cs="Times New Roman"/>
          <w:kern w:val="0"/>
          <w:sz w:val="24"/>
          <w:szCs w:val="24"/>
          <w:lang w:val="en-GB"/>
        </w:rPr>
        <w:t xml:space="preserve"> </w:t>
      </w:r>
      <w:r w:rsidR="009F16C9" w:rsidRPr="00462FDA">
        <w:rPr>
          <w:rFonts w:ascii="Times New Roman" w:eastAsia="AdvP92DE" w:hAnsi="Times New Roman" w:cs="Times New Roman"/>
          <w:kern w:val="0"/>
          <w:sz w:val="24"/>
          <w:szCs w:val="24"/>
          <w:lang w:val="en-GB"/>
        </w:rPr>
        <w:t>original</w:t>
      </w:r>
      <w:r w:rsidR="008635E1" w:rsidRPr="00462FDA">
        <w:rPr>
          <w:rFonts w:ascii="Times New Roman" w:eastAsia="AdvP92DE" w:hAnsi="Times New Roman" w:cs="Times New Roman"/>
          <w:kern w:val="0"/>
          <w:sz w:val="24"/>
          <w:szCs w:val="24"/>
          <w:lang w:val="en-GB"/>
        </w:rPr>
        <w:t>ly established t</w:t>
      </w:r>
      <w:r w:rsidR="001B7D12" w:rsidRPr="00462FDA">
        <w:rPr>
          <w:rFonts w:ascii="Times New Roman" w:hAnsi="Times New Roman" w:cs="Times New Roman"/>
          <w:sz w:val="24"/>
          <w:szCs w:val="24"/>
          <w:lang w:val="en-GB"/>
        </w:rPr>
        <w:t>he multi</w:t>
      </w:r>
      <w:r w:rsidR="00462FDA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1B7D12" w:rsidRPr="00462FDA">
        <w:rPr>
          <w:rFonts w:ascii="Times New Roman" w:hAnsi="Times New Roman" w:cs="Times New Roman"/>
          <w:sz w:val="24"/>
          <w:szCs w:val="24"/>
          <w:lang w:val="en-GB"/>
        </w:rPr>
        <w:t>colo</w:t>
      </w:r>
      <w:r w:rsidR="00462FDA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1B7D12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red reporter assay using </w:t>
      </w:r>
      <w:r w:rsidR="00752086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different </w:t>
      </w:r>
      <w:r w:rsidR="00462FDA" w:rsidRPr="00462FDA">
        <w:rPr>
          <w:rFonts w:ascii="Times New Roman" w:hAnsi="Times New Roman" w:cs="Times New Roman"/>
          <w:sz w:val="24"/>
          <w:szCs w:val="24"/>
          <w:lang w:val="en-GB"/>
        </w:rPr>
        <w:t>colour</w:t>
      </w:r>
      <w:r w:rsidR="008635E1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B7D12" w:rsidRPr="00462FDA">
        <w:rPr>
          <w:rFonts w:ascii="Times New Roman" w:hAnsi="Times New Roman" w:cs="Times New Roman"/>
          <w:sz w:val="24"/>
          <w:szCs w:val="24"/>
          <w:lang w:val="en-GB"/>
        </w:rPr>
        <w:t>beetle luciferases</w:t>
      </w:r>
      <w:r w:rsidR="00006232" w:rsidRPr="00462FDA">
        <w:rPr>
          <w:rFonts w:ascii="Times New Roman" w:hAnsi="Times New Roman" w:cs="Times New Roman"/>
          <w:sz w:val="24"/>
          <w:szCs w:val="24"/>
          <w:lang w:val="en-GB"/>
        </w:rPr>
        <w:t>, which can evaluate the bioactivity of compounds.</w:t>
      </w:r>
      <w:r w:rsidR="001B7D12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06232" w:rsidRPr="00462FDA">
        <w:rPr>
          <w:rFonts w:ascii="Times New Roman" w:hAnsi="Times New Roman" w:cs="Times New Roman"/>
          <w:sz w:val="24"/>
          <w:szCs w:val="24"/>
          <w:lang w:val="en-GB"/>
        </w:rPr>
        <w:t>Until now, reporter cell lines using our system ha</w:t>
      </w:r>
      <w:r w:rsidR="00752086" w:rsidRPr="00462FDA">
        <w:rPr>
          <w:rFonts w:ascii="Times New Roman" w:hAnsi="Times New Roman" w:cs="Times New Roman"/>
          <w:sz w:val="24"/>
          <w:szCs w:val="24"/>
          <w:lang w:val="en-GB"/>
        </w:rPr>
        <w:t>ve</w:t>
      </w:r>
      <w:r w:rsidR="00006232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been</w:t>
      </w:r>
      <w:r w:rsidR="00752086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used for</w:t>
      </w:r>
      <w:r w:rsidR="00006232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identifying several bioactive compounds from natural resources for</w:t>
      </w:r>
      <w:r w:rsidR="00752086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modulating the</w:t>
      </w:r>
      <w:r w:rsidR="00006232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immune response or anti</w:t>
      </w:r>
      <w:r w:rsidR="00A36035" w:rsidRPr="00462FDA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006232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stress. </w:t>
      </w:r>
      <w:r w:rsidR="009F16C9" w:rsidRPr="00462FDA">
        <w:rPr>
          <w:rFonts w:ascii="Times New Roman" w:hAnsi="Times New Roman" w:cs="Times New Roman"/>
          <w:sz w:val="24"/>
          <w:szCs w:val="24"/>
          <w:lang w:val="en-GB"/>
        </w:rPr>
        <w:t>In th</w:t>
      </w:r>
      <w:r w:rsidR="00187E0F" w:rsidRPr="00462FDA">
        <w:rPr>
          <w:rFonts w:ascii="Times New Roman" w:hAnsi="Times New Roman" w:cs="Times New Roman"/>
          <w:sz w:val="24"/>
          <w:szCs w:val="24"/>
          <w:lang w:val="en-GB"/>
        </w:rPr>
        <w:t>is lecture</w:t>
      </w:r>
      <w:r w:rsidR="009F16C9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187E0F" w:rsidRPr="00462FDA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9F16C9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will</w:t>
      </w:r>
      <w:r w:rsidR="00187E0F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talk about </w:t>
      </w:r>
      <w:r w:rsidRPr="00462FDA">
        <w:rPr>
          <w:rFonts w:ascii="Times New Roman" w:hAnsi="Times New Roman" w:cs="Times New Roman"/>
          <w:sz w:val="24"/>
          <w:szCs w:val="24"/>
          <w:lang w:val="en-GB"/>
        </w:rPr>
        <w:t>the principle of bioluminescence tools and how to</w:t>
      </w:r>
      <w:r w:rsidR="009F16C9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52086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use them for </w:t>
      </w:r>
      <w:r w:rsidR="009F16C9" w:rsidRPr="00462FDA">
        <w:rPr>
          <w:rFonts w:ascii="Times New Roman" w:hAnsi="Times New Roman" w:cs="Times New Roman"/>
          <w:sz w:val="24"/>
          <w:szCs w:val="24"/>
          <w:lang w:val="en-GB"/>
        </w:rPr>
        <w:t>identifying novel bioactive compounds from natural resource</w:t>
      </w:r>
      <w:r w:rsidR="00752086" w:rsidRPr="00462FD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9F16C9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62FDA">
        <w:rPr>
          <w:rFonts w:ascii="Times New Roman" w:hAnsi="Times New Roman" w:cs="Times New Roman"/>
          <w:sz w:val="24"/>
          <w:szCs w:val="24"/>
          <w:lang w:val="en-GB"/>
        </w:rPr>
        <w:t>based on</w:t>
      </w:r>
      <w:r w:rsidR="009F16C9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clarifying the</w:t>
      </w:r>
      <w:r w:rsidR="00752086" w:rsidRPr="00462FDA">
        <w:rPr>
          <w:rFonts w:ascii="Times New Roman" w:hAnsi="Times New Roman" w:cs="Times New Roman"/>
          <w:sz w:val="24"/>
          <w:szCs w:val="24"/>
          <w:lang w:val="en-GB"/>
        </w:rPr>
        <w:t>ir</w:t>
      </w:r>
      <w:r w:rsidR="009F16C9" w:rsidRPr="00462FDA">
        <w:rPr>
          <w:rFonts w:ascii="Times New Roman" w:hAnsi="Times New Roman" w:cs="Times New Roman"/>
          <w:sz w:val="24"/>
          <w:szCs w:val="24"/>
          <w:lang w:val="en-GB"/>
        </w:rPr>
        <w:t xml:space="preserve"> bioactive mechanism.</w:t>
      </w:r>
    </w:p>
    <w:p w14:paraId="678BB7F8" w14:textId="77777777" w:rsidR="00462FDA" w:rsidRPr="00462FDA" w:rsidRDefault="00462FDA">
      <w:pPr>
        <w:rPr>
          <w:rFonts w:ascii="Times New Roman" w:hAnsi="Times New Roman" w:cs="Times New Roman"/>
          <w:b/>
          <w:color w:val="333333"/>
          <w:sz w:val="24"/>
          <w:szCs w:val="24"/>
          <w:lang w:val="en-GB"/>
        </w:rPr>
      </w:pPr>
    </w:p>
    <w:p w14:paraId="7543594B" w14:textId="6EB2EAFE" w:rsidR="00187E0F" w:rsidRPr="00462FDA" w:rsidRDefault="001B7D1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62FDA">
        <w:rPr>
          <w:rFonts w:ascii="Times New Roman" w:hAnsi="Times New Roman" w:cs="Times New Roman"/>
          <w:b/>
          <w:color w:val="333333"/>
          <w:sz w:val="24"/>
          <w:szCs w:val="24"/>
          <w:lang w:val="en-GB"/>
        </w:rPr>
        <w:t>Yoshihiro Ohmiya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earned his M.Sc. and Ph.D. degrees in Biochemistry and </w:t>
      </w:r>
      <w:r w:rsidR="00181270">
        <w:rPr>
          <w:rFonts w:ascii="Times New Roman" w:hAnsi="Times New Roman" w:cs="Times New Roman"/>
          <w:color w:val="333333"/>
          <w:sz w:val="24"/>
          <w:szCs w:val="24"/>
          <w:lang w:val="en-GB"/>
        </w:rPr>
        <w:t>Material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Science from the Gunma University </w:t>
      </w:r>
      <w:r w:rsidR="007E4FD2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(Japan). 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In 1990, Dr. Ohmiya pursue post-doctoral training at the Osaka Bioscience Institute. In 1996, Dr. Ohmiya was appointed to the faculty of the Shizuoka University as an Associate Professor in the Department of Education.</w:t>
      </w:r>
      <w:r w:rsidR="009F16C9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The National Institute of Industrial Science and Technology </w:t>
      </w:r>
      <w:r w:rsidR="009F16C9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(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AIST</w:t>
      </w:r>
      <w:r w:rsidR="009F16C9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)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recruited </w:t>
      </w:r>
      <w:r w:rsidR="00AC59AB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him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in 2001 to head its biodynamic research group and directed basic bioluminescent research program. </w:t>
      </w:r>
      <w:r w:rsidR="009F16C9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He 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in 2006-2009 held a secondary appointment as a Professor in the Department of Photobiology in School of Medicine, Hokkaido University. In 2012</w:t>
      </w:r>
      <w:r w:rsidRPr="00462FDA">
        <w:rPr>
          <w:rFonts w:ascii="Times New Roman" w:eastAsia="MS Mincho" w:hAnsi="Times New Roman" w:cs="Times New Roman"/>
          <w:color w:val="333333"/>
          <w:sz w:val="24"/>
          <w:szCs w:val="24"/>
          <w:lang w:val="en-GB"/>
        </w:rPr>
        <w:t>-2018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, </w:t>
      </w:r>
      <w:r w:rsidR="00AC59AB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h</w:t>
      </w:r>
      <w:r w:rsidR="009F16C9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e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was the Director of Biomedical Research Institute</w:t>
      </w:r>
      <w:r w:rsidR="00AC59AB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(BRI)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in AIST and directed basic and application </w:t>
      </w:r>
      <w:r w:rsidR="009F16C9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research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in biomedical field. </w:t>
      </w:r>
      <w:r w:rsidR="00AC59AB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From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2019, </w:t>
      </w:r>
      <w:r w:rsidR="00AC59AB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he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</w:t>
      </w:r>
      <w:r w:rsidR="00AC59AB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has been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the Prim Senior Researcher of BRI.</w:t>
      </w:r>
      <w:r w:rsidR="009F16C9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He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is a co-author of over 1</w:t>
      </w:r>
      <w:r w:rsidR="00187E0F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8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0 research articles in peer-reviewed journals, over 60 review articles/book chapters and over </w:t>
      </w:r>
      <w:r w:rsidR="00AC59AB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4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0 patents. </w:t>
      </w:r>
      <w:r w:rsidR="00AC59AB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He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</w:t>
      </w:r>
      <w:r w:rsidR="00187E0F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served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</w:t>
      </w:r>
      <w:r w:rsidR="00752086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as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Editor of luminescence the international Journal of Bioluminescence and Chemiluminescence “Luminescence</w:t>
      </w:r>
      <w:r w:rsidR="00AC59AB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” and</w:t>
      </w:r>
      <w:r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the past-President of Internal Society of Bioluminescence and Chemiluminescence.</w:t>
      </w:r>
      <w:r w:rsidR="00AC59AB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He has been the Distinguish</w:t>
      </w:r>
      <w:r w:rsidR="00187E0F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ed</w:t>
      </w:r>
      <w:r w:rsidR="00AC59AB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Professor of VISTEC (in Thailand) and Visiting Professor of </w:t>
      </w:r>
      <w:r w:rsid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the </w:t>
      </w:r>
      <w:r w:rsidR="00187E0F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University</w:t>
      </w:r>
      <w:r w:rsid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 of </w:t>
      </w:r>
      <w:r w:rsidR="00462FDA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Bucharest</w:t>
      </w:r>
      <w:r w:rsidR="00187E0F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 xml:space="preserve">, </w:t>
      </w:r>
      <w:r w:rsidR="00AC59AB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OIT (Osaka Institute of Techn</w:t>
      </w:r>
      <w:r w:rsidR="007E4FD2" w:rsidRPr="00462FDA">
        <w:rPr>
          <w:rFonts w:ascii="Times New Roman" w:hAnsi="Times New Roman" w:cs="Times New Roman"/>
          <w:color w:val="333333"/>
          <w:sz w:val="24"/>
          <w:szCs w:val="24"/>
          <w:lang w:val="en-GB"/>
        </w:rPr>
        <w:t>ology) and Tottori University.</w:t>
      </w:r>
    </w:p>
    <w:sectPr w:rsidR="00187E0F" w:rsidRPr="00462FDA" w:rsidSect="00462FD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738A8" w14:textId="77777777" w:rsidR="00436A12" w:rsidRDefault="00436A12">
      <w:r>
        <w:separator/>
      </w:r>
    </w:p>
  </w:endnote>
  <w:endnote w:type="continuationSeparator" w:id="0">
    <w:p w14:paraId="5952A328" w14:textId="77777777" w:rsidR="00436A12" w:rsidRDefault="00436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dvP92DE">
    <w:altName w:val="HGPGothicE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C8728" w14:textId="77777777" w:rsidR="00436A12" w:rsidRDefault="00436A12">
      <w:r>
        <w:separator/>
      </w:r>
    </w:p>
  </w:footnote>
  <w:footnote w:type="continuationSeparator" w:id="0">
    <w:p w14:paraId="74EB49FB" w14:textId="77777777" w:rsidR="00436A12" w:rsidRDefault="00436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hyphenationZone w:val="42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D12"/>
    <w:rsid w:val="00006232"/>
    <w:rsid w:val="00014C66"/>
    <w:rsid w:val="00084B81"/>
    <w:rsid w:val="00181270"/>
    <w:rsid w:val="00187E0F"/>
    <w:rsid w:val="001B7D12"/>
    <w:rsid w:val="00355A3C"/>
    <w:rsid w:val="00393FBD"/>
    <w:rsid w:val="00436A12"/>
    <w:rsid w:val="004416E3"/>
    <w:rsid w:val="00462FDA"/>
    <w:rsid w:val="00474CD5"/>
    <w:rsid w:val="0049316B"/>
    <w:rsid w:val="004E53DA"/>
    <w:rsid w:val="00511B9B"/>
    <w:rsid w:val="0057098B"/>
    <w:rsid w:val="00582414"/>
    <w:rsid w:val="0062302B"/>
    <w:rsid w:val="00655052"/>
    <w:rsid w:val="006A463C"/>
    <w:rsid w:val="00752086"/>
    <w:rsid w:val="007E4FD2"/>
    <w:rsid w:val="008635E1"/>
    <w:rsid w:val="00866E45"/>
    <w:rsid w:val="008A71FF"/>
    <w:rsid w:val="009F16C9"/>
    <w:rsid w:val="00A36035"/>
    <w:rsid w:val="00AB4504"/>
    <w:rsid w:val="00AC59AB"/>
    <w:rsid w:val="00BA5E05"/>
    <w:rsid w:val="00C31664"/>
    <w:rsid w:val="00C82125"/>
    <w:rsid w:val="00CD3D28"/>
    <w:rsid w:val="00D377BC"/>
    <w:rsid w:val="00DB0A09"/>
    <w:rsid w:val="00E27B9E"/>
    <w:rsid w:val="00F42B11"/>
    <w:rsid w:val="00F6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05F7EA"/>
  <w15:chartTrackingRefBased/>
  <w15:docId w15:val="{40099597-7564-4F2F-9079-F18AD1665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550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8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近江谷克裕</dc:creator>
  <cp:keywords/>
  <dc:description/>
  <cp:lastModifiedBy>Andreea Carstea</cp:lastModifiedBy>
  <cp:revision>3</cp:revision>
  <dcterms:created xsi:type="dcterms:W3CDTF">2023-05-31T11:04:00Z</dcterms:created>
  <dcterms:modified xsi:type="dcterms:W3CDTF">2023-06-01T10:48:00Z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2022-10-18T05:03:14Z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23be1bce-0da1-4b6b-98dc-acb1e70254c5</vt:lpwstr>
  </property>
  <property fmtid="{D5CDD505-2E9C-101B-9397-08002B2CF9AE}" pid="8" name="MSIP_Label_ddc55989-3c9e-4466-8514-eac6f80f6373_ContentBits">
    <vt:lpwstr>0</vt:lpwstr>
  </property>
</Properties>
</file>