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2D61C" w14:textId="2B5EF509" w:rsidR="00DD784F" w:rsidRPr="007B191A" w:rsidRDefault="00AB46A5" w:rsidP="00AB46A5">
      <w:pPr>
        <w:jc w:val="both"/>
        <w:rPr>
          <w:rFonts w:ascii="Times New Roman" w:hAnsi="Times New Roman" w:cs="Times New Roman"/>
          <w:b/>
          <w:bCs/>
          <w:color w:val="000000" w:themeColor="text1"/>
          <w:sz w:val="24"/>
          <w:szCs w:val="24"/>
        </w:rPr>
      </w:pPr>
      <w:r w:rsidRPr="007B191A">
        <w:rPr>
          <w:rFonts w:ascii="Times New Roman" w:hAnsi="Times New Roman" w:cs="Times New Roman"/>
          <w:b/>
          <w:bCs/>
          <w:color w:val="000000" w:themeColor="text1"/>
          <w:sz w:val="24"/>
          <w:szCs w:val="24"/>
        </w:rPr>
        <w:t xml:space="preserve">Conferința internațională “Access to higher education in the 21st </w:t>
      </w:r>
      <w:proofErr w:type="spellStart"/>
      <w:r w:rsidRPr="007B191A">
        <w:rPr>
          <w:rFonts w:ascii="Times New Roman" w:hAnsi="Times New Roman" w:cs="Times New Roman"/>
          <w:b/>
          <w:bCs/>
          <w:color w:val="000000" w:themeColor="text1"/>
          <w:sz w:val="24"/>
          <w:szCs w:val="24"/>
        </w:rPr>
        <w:t>century</w:t>
      </w:r>
      <w:proofErr w:type="spellEnd"/>
      <w:r w:rsidRPr="007B191A">
        <w:rPr>
          <w:rFonts w:ascii="Times New Roman" w:hAnsi="Times New Roman" w:cs="Times New Roman"/>
          <w:b/>
          <w:bCs/>
          <w:color w:val="000000" w:themeColor="text1"/>
          <w:sz w:val="24"/>
          <w:szCs w:val="24"/>
        </w:rPr>
        <w:t xml:space="preserve"> – </w:t>
      </w:r>
      <w:proofErr w:type="spellStart"/>
      <w:r w:rsidRPr="007B191A">
        <w:rPr>
          <w:rFonts w:ascii="Times New Roman" w:hAnsi="Times New Roman" w:cs="Times New Roman"/>
          <w:b/>
          <w:bCs/>
          <w:color w:val="000000" w:themeColor="text1"/>
          <w:sz w:val="24"/>
          <w:szCs w:val="24"/>
        </w:rPr>
        <w:t>policies</w:t>
      </w:r>
      <w:proofErr w:type="spellEnd"/>
      <w:r w:rsidRPr="007B191A">
        <w:rPr>
          <w:rFonts w:ascii="Times New Roman" w:hAnsi="Times New Roman" w:cs="Times New Roman"/>
          <w:b/>
          <w:bCs/>
          <w:color w:val="000000" w:themeColor="text1"/>
          <w:sz w:val="24"/>
          <w:szCs w:val="24"/>
        </w:rPr>
        <w:t xml:space="preserve"> </w:t>
      </w:r>
      <w:proofErr w:type="spellStart"/>
      <w:r w:rsidRPr="007B191A">
        <w:rPr>
          <w:rFonts w:ascii="Times New Roman" w:hAnsi="Times New Roman" w:cs="Times New Roman"/>
          <w:b/>
          <w:bCs/>
          <w:color w:val="000000" w:themeColor="text1"/>
          <w:sz w:val="24"/>
          <w:szCs w:val="24"/>
        </w:rPr>
        <w:t>and</w:t>
      </w:r>
      <w:proofErr w:type="spellEnd"/>
      <w:r w:rsidRPr="007B191A">
        <w:rPr>
          <w:rFonts w:ascii="Times New Roman" w:hAnsi="Times New Roman" w:cs="Times New Roman"/>
          <w:b/>
          <w:bCs/>
          <w:color w:val="000000" w:themeColor="text1"/>
          <w:sz w:val="24"/>
          <w:szCs w:val="24"/>
        </w:rPr>
        <w:t xml:space="preserve"> </w:t>
      </w:r>
      <w:proofErr w:type="spellStart"/>
      <w:r w:rsidRPr="007B191A">
        <w:rPr>
          <w:rFonts w:ascii="Times New Roman" w:hAnsi="Times New Roman" w:cs="Times New Roman"/>
          <w:b/>
          <w:bCs/>
          <w:color w:val="000000" w:themeColor="text1"/>
          <w:sz w:val="24"/>
          <w:szCs w:val="24"/>
        </w:rPr>
        <w:t>outcomes</w:t>
      </w:r>
      <w:proofErr w:type="spellEnd"/>
      <w:r w:rsidRPr="007B191A">
        <w:rPr>
          <w:rFonts w:ascii="Times New Roman" w:hAnsi="Times New Roman" w:cs="Times New Roman"/>
          <w:b/>
          <w:bCs/>
          <w:color w:val="000000" w:themeColor="text1"/>
          <w:sz w:val="24"/>
          <w:szCs w:val="24"/>
        </w:rPr>
        <w:t>”, organizată</w:t>
      </w:r>
      <w:r w:rsidR="007B191A" w:rsidRPr="007B191A">
        <w:rPr>
          <w:rFonts w:ascii="Times New Roman" w:hAnsi="Times New Roman" w:cs="Times New Roman"/>
          <w:b/>
          <w:bCs/>
          <w:color w:val="000000" w:themeColor="text1"/>
          <w:sz w:val="24"/>
          <w:szCs w:val="24"/>
        </w:rPr>
        <w:t xml:space="preserve"> la Universitatea din București</w:t>
      </w:r>
      <w:r w:rsidRPr="007B191A">
        <w:rPr>
          <w:rFonts w:ascii="Times New Roman" w:hAnsi="Times New Roman" w:cs="Times New Roman"/>
          <w:b/>
          <w:bCs/>
          <w:color w:val="000000" w:themeColor="text1"/>
          <w:sz w:val="24"/>
          <w:szCs w:val="24"/>
        </w:rPr>
        <w:t xml:space="preserve"> în contextul proiectului AHE-RO</w:t>
      </w:r>
    </w:p>
    <w:p w14:paraId="1D326974" w14:textId="77777777" w:rsidR="007B191A" w:rsidRDefault="00AB46A5" w:rsidP="00AB46A5">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o-RO"/>
        </w:rPr>
      </w:pPr>
      <w:r w:rsidRPr="00AB46A5">
        <w:rPr>
          <w:rFonts w:ascii="Times New Roman" w:eastAsia="Times New Roman" w:hAnsi="Times New Roman" w:cs="Times New Roman"/>
          <w:color w:val="000000" w:themeColor="text1"/>
          <w:sz w:val="24"/>
          <w:szCs w:val="24"/>
          <w:lang w:eastAsia="ro-RO"/>
        </w:rPr>
        <w:t xml:space="preserve">În perioada </w:t>
      </w:r>
      <w:r w:rsidRPr="00AB46A5">
        <w:rPr>
          <w:rFonts w:ascii="Times New Roman" w:eastAsia="Times New Roman" w:hAnsi="Times New Roman" w:cs="Times New Roman"/>
          <w:b/>
          <w:bCs/>
          <w:color w:val="000000" w:themeColor="text1"/>
          <w:sz w:val="24"/>
          <w:szCs w:val="24"/>
          <w:lang w:eastAsia="ro-RO"/>
        </w:rPr>
        <w:t>19-20 octombrie 2023</w:t>
      </w:r>
      <w:r w:rsidRPr="00AB46A5">
        <w:rPr>
          <w:rFonts w:ascii="Times New Roman" w:eastAsia="Times New Roman" w:hAnsi="Times New Roman" w:cs="Times New Roman"/>
          <w:color w:val="000000" w:themeColor="text1"/>
          <w:sz w:val="24"/>
          <w:szCs w:val="24"/>
          <w:lang w:eastAsia="ro-RO"/>
        </w:rPr>
        <w:t xml:space="preserve">, Grupul de cercetare interdisciplinar „Higher Education Studies. Policies, institutions and people in the transition from modernity to a post-industrial world (HES)”, ce funcționează sub egida </w:t>
      </w:r>
      <w:r w:rsidRPr="00AB46A5">
        <w:rPr>
          <w:rFonts w:ascii="Times New Roman" w:eastAsia="Times New Roman" w:hAnsi="Times New Roman" w:cs="Times New Roman"/>
          <w:bCs/>
          <w:color w:val="000000" w:themeColor="text1"/>
          <w:sz w:val="24"/>
          <w:szCs w:val="24"/>
          <w:lang w:eastAsia="ro-RO"/>
        </w:rPr>
        <w:t>Interdisciplinary School of Doctoral Studies</w:t>
      </w:r>
      <w:r w:rsidRPr="00AB46A5">
        <w:rPr>
          <w:rFonts w:ascii="Times New Roman" w:eastAsia="Times New Roman" w:hAnsi="Times New Roman" w:cs="Times New Roman"/>
          <w:color w:val="000000" w:themeColor="text1"/>
          <w:sz w:val="24"/>
          <w:szCs w:val="24"/>
          <w:lang w:eastAsia="ro-RO"/>
        </w:rPr>
        <w:t xml:space="preserve"> (ISDS) a Universității din București, organizează conferința internațională </w:t>
      </w:r>
      <w:r>
        <w:rPr>
          <w:rFonts w:ascii="Times New Roman" w:eastAsia="Times New Roman" w:hAnsi="Times New Roman" w:cs="Times New Roman"/>
          <w:color w:val="000000" w:themeColor="text1"/>
          <w:sz w:val="24"/>
          <w:szCs w:val="24"/>
          <w:lang w:eastAsia="ro-RO"/>
        </w:rPr>
        <w:t>„</w:t>
      </w:r>
      <w:r w:rsidRPr="00AB46A5">
        <w:rPr>
          <w:rFonts w:ascii="Times New Roman" w:eastAsia="Times New Roman" w:hAnsi="Times New Roman" w:cs="Times New Roman"/>
          <w:b/>
          <w:bCs/>
          <w:i/>
          <w:iCs/>
          <w:color w:val="000000" w:themeColor="text1"/>
          <w:sz w:val="24"/>
          <w:szCs w:val="24"/>
          <w:lang w:eastAsia="ro-RO"/>
        </w:rPr>
        <w:t>Access to higher education in the 21st century – policies and outcomes</w:t>
      </w:r>
      <w:r>
        <w:rPr>
          <w:rFonts w:ascii="Times New Roman" w:eastAsia="Times New Roman" w:hAnsi="Times New Roman" w:cs="Times New Roman"/>
          <w:b/>
          <w:bCs/>
          <w:i/>
          <w:iCs/>
          <w:color w:val="000000" w:themeColor="text1"/>
          <w:sz w:val="24"/>
          <w:szCs w:val="24"/>
          <w:lang w:eastAsia="ro-RO"/>
        </w:rPr>
        <w:t>”</w:t>
      </w:r>
      <w:r w:rsidRPr="00AB46A5">
        <w:rPr>
          <w:rFonts w:ascii="Times New Roman" w:eastAsia="Times New Roman" w:hAnsi="Times New Roman" w:cs="Times New Roman"/>
          <w:color w:val="000000" w:themeColor="text1"/>
          <w:sz w:val="24"/>
          <w:szCs w:val="24"/>
          <w:lang w:eastAsia="ro-RO"/>
        </w:rPr>
        <w:t xml:space="preserve">. </w:t>
      </w:r>
    </w:p>
    <w:p w14:paraId="398C1BDF" w14:textId="43A65ACA" w:rsidR="007B191A" w:rsidRDefault="007B191A" w:rsidP="00AB46A5">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o-RO"/>
        </w:rPr>
      </w:pPr>
      <w:r w:rsidRPr="00AB46A5">
        <w:rPr>
          <w:rFonts w:ascii="Times New Roman" w:eastAsia="Times New Roman" w:hAnsi="Times New Roman" w:cs="Times New Roman"/>
          <w:color w:val="000000" w:themeColor="text1"/>
          <w:sz w:val="24"/>
          <w:szCs w:val="24"/>
          <w:lang w:eastAsia="ro-RO"/>
        </w:rPr>
        <w:t>Activitățile vor avea loc</w:t>
      </w:r>
      <w:r>
        <w:rPr>
          <w:rFonts w:ascii="Times New Roman" w:eastAsia="Times New Roman" w:hAnsi="Times New Roman" w:cs="Times New Roman"/>
          <w:color w:val="000000" w:themeColor="text1"/>
          <w:sz w:val="24"/>
          <w:szCs w:val="24"/>
          <w:lang w:eastAsia="ro-RO"/>
        </w:rPr>
        <w:t xml:space="preserve"> în</w:t>
      </w:r>
      <w:r w:rsidRPr="00AB46A5">
        <w:rPr>
          <w:rFonts w:ascii="Times New Roman" w:eastAsia="Times New Roman" w:hAnsi="Times New Roman" w:cs="Times New Roman"/>
          <w:color w:val="000000" w:themeColor="text1"/>
          <w:sz w:val="24"/>
          <w:szCs w:val="24"/>
          <w:lang w:eastAsia="ro-RO"/>
        </w:rPr>
        <w:t xml:space="preserve"> Sala Consiliului de Administrație </w:t>
      </w:r>
      <w:r>
        <w:rPr>
          <w:rFonts w:ascii="Times New Roman" w:eastAsia="Times New Roman" w:hAnsi="Times New Roman" w:cs="Times New Roman"/>
          <w:color w:val="000000" w:themeColor="text1"/>
          <w:sz w:val="24"/>
          <w:szCs w:val="24"/>
          <w:lang w:eastAsia="ro-RO"/>
        </w:rPr>
        <w:t xml:space="preserve">a </w:t>
      </w:r>
      <w:r w:rsidRPr="00AB46A5">
        <w:rPr>
          <w:rFonts w:ascii="Times New Roman" w:eastAsia="Times New Roman" w:hAnsi="Times New Roman" w:cs="Times New Roman"/>
          <w:color w:val="000000" w:themeColor="text1"/>
          <w:sz w:val="24"/>
          <w:szCs w:val="24"/>
          <w:lang w:eastAsia="ro-RO"/>
        </w:rPr>
        <w:t>Rectoratul</w:t>
      </w:r>
      <w:r>
        <w:rPr>
          <w:rFonts w:ascii="Times New Roman" w:eastAsia="Times New Roman" w:hAnsi="Times New Roman" w:cs="Times New Roman"/>
          <w:color w:val="000000" w:themeColor="text1"/>
          <w:sz w:val="24"/>
          <w:szCs w:val="24"/>
          <w:lang w:eastAsia="ro-RO"/>
        </w:rPr>
        <w:t>ui</w:t>
      </w:r>
      <w:r w:rsidRPr="00AB46A5">
        <w:rPr>
          <w:rFonts w:ascii="Times New Roman" w:eastAsia="Times New Roman" w:hAnsi="Times New Roman" w:cs="Times New Roman"/>
          <w:color w:val="000000" w:themeColor="text1"/>
          <w:sz w:val="24"/>
          <w:szCs w:val="24"/>
          <w:lang w:eastAsia="ro-RO"/>
        </w:rPr>
        <w:t xml:space="preserve"> Universității din București (Șoseaua Panduri</w:t>
      </w:r>
      <w:r>
        <w:rPr>
          <w:rFonts w:ascii="Times New Roman" w:eastAsia="Times New Roman" w:hAnsi="Times New Roman" w:cs="Times New Roman"/>
          <w:color w:val="000000" w:themeColor="text1"/>
          <w:sz w:val="24"/>
          <w:szCs w:val="24"/>
          <w:lang w:eastAsia="ro-RO"/>
        </w:rPr>
        <w:t xml:space="preserve"> </w:t>
      </w:r>
      <w:r w:rsidRPr="00AB46A5">
        <w:rPr>
          <w:rFonts w:ascii="Times New Roman" w:eastAsia="Times New Roman" w:hAnsi="Times New Roman" w:cs="Times New Roman"/>
          <w:color w:val="000000" w:themeColor="text1"/>
          <w:sz w:val="24"/>
          <w:szCs w:val="24"/>
          <w:lang w:eastAsia="ro-RO"/>
        </w:rPr>
        <w:t>nr.90</w:t>
      </w:r>
      <w:r>
        <w:rPr>
          <w:rFonts w:ascii="Times New Roman" w:eastAsia="Times New Roman" w:hAnsi="Times New Roman" w:cs="Times New Roman"/>
          <w:color w:val="000000" w:themeColor="text1"/>
          <w:sz w:val="24"/>
          <w:szCs w:val="24"/>
          <w:lang w:eastAsia="ro-RO"/>
        </w:rPr>
        <w:t>, București).</w:t>
      </w:r>
    </w:p>
    <w:p w14:paraId="6BFB1B02" w14:textId="77777777" w:rsidR="007B191A" w:rsidRDefault="00AB46A5" w:rsidP="00AB46A5">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o-RO"/>
        </w:rPr>
      </w:pPr>
      <w:r w:rsidRPr="00AB46A5">
        <w:rPr>
          <w:rFonts w:ascii="Times New Roman" w:eastAsia="Times New Roman" w:hAnsi="Times New Roman" w:cs="Times New Roman"/>
          <w:color w:val="000000" w:themeColor="text1"/>
          <w:sz w:val="24"/>
          <w:szCs w:val="24"/>
          <w:lang w:eastAsia="ro-RO"/>
        </w:rPr>
        <w:t xml:space="preserve">Evenimentul este coordonat de prof. univ. dr. Bogdan Murgescu, Prorector pentru Bugetare și Resurse Umane al Universității din București și de prof. univ. dr. Romiță Iucu, Președinte al Consiliului de Orientare și Analiză Strategică al Universității din București. </w:t>
      </w:r>
    </w:p>
    <w:p w14:paraId="464CD6C0" w14:textId="7DEE2010" w:rsidR="00AB46A5" w:rsidRPr="00AB46A5" w:rsidRDefault="007B191A" w:rsidP="00AB46A5">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o-RO"/>
        </w:rPr>
      </w:pPr>
      <w:r>
        <w:rPr>
          <w:rFonts w:ascii="Times New Roman" w:eastAsia="Times New Roman" w:hAnsi="Times New Roman" w:cs="Times New Roman"/>
          <w:color w:val="000000" w:themeColor="text1"/>
          <w:sz w:val="24"/>
          <w:szCs w:val="24"/>
          <w:lang w:eastAsia="ro-RO"/>
        </w:rPr>
        <w:t xml:space="preserve">Conferința </w:t>
      </w:r>
      <w:r w:rsidR="00AB46A5" w:rsidRPr="00AB46A5">
        <w:rPr>
          <w:rFonts w:ascii="Times New Roman" w:eastAsia="Times New Roman" w:hAnsi="Times New Roman" w:cs="Times New Roman"/>
          <w:color w:val="000000" w:themeColor="text1"/>
          <w:sz w:val="24"/>
          <w:szCs w:val="24"/>
          <w:lang w:eastAsia="ro-RO"/>
        </w:rPr>
        <w:t xml:space="preserve">va include și două prelegeri </w:t>
      </w:r>
      <w:proofErr w:type="spellStart"/>
      <w:r w:rsidR="00AB46A5" w:rsidRPr="00AB46A5">
        <w:rPr>
          <w:rFonts w:ascii="Times New Roman" w:eastAsia="Times New Roman" w:hAnsi="Times New Roman" w:cs="Times New Roman"/>
          <w:color w:val="000000" w:themeColor="text1"/>
          <w:sz w:val="24"/>
          <w:szCs w:val="24"/>
          <w:lang w:eastAsia="ro-RO"/>
        </w:rPr>
        <w:t>keynote</w:t>
      </w:r>
      <w:proofErr w:type="spellEnd"/>
      <w:r w:rsidR="00AB46A5" w:rsidRPr="00AB46A5">
        <w:rPr>
          <w:rFonts w:ascii="Times New Roman" w:eastAsia="Times New Roman" w:hAnsi="Times New Roman" w:cs="Times New Roman"/>
          <w:color w:val="000000" w:themeColor="text1"/>
          <w:sz w:val="24"/>
          <w:szCs w:val="24"/>
          <w:lang w:eastAsia="ro-RO"/>
        </w:rPr>
        <w:t xml:space="preserve"> susținute de profesorii </w:t>
      </w:r>
      <w:r w:rsidR="00AB46A5" w:rsidRPr="00AB46A5">
        <w:rPr>
          <w:rFonts w:ascii="Times New Roman" w:eastAsia="Times New Roman" w:hAnsi="Times New Roman" w:cs="Times New Roman"/>
          <w:b/>
          <w:bCs/>
          <w:color w:val="000000" w:themeColor="text1"/>
          <w:sz w:val="24"/>
          <w:szCs w:val="24"/>
          <w:lang w:eastAsia="ro-RO"/>
        </w:rPr>
        <w:t xml:space="preserve">Peter Scott </w:t>
      </w:r>
      <w:r w:rsidR="00AB46A5" w:rsidRPr="00AB46A5">
        <w:rPr>
          <w:rFonts w:ascii="Times New Roman" w:eastAsia="Times New Roman" w:hAnsi="Times New Roman" w:cs="Times New Roman"/>
          <w:color w:val="000000" w:themeColor="text1"/>
          <w:sz w:val="24"/>
          <w:szCs w:val="24"/>
          <w:lang w:eastAsia="ro-RO"/>
        </w:rPr>
        <w:t>(</w:t>
      </w:r>
      <w:r w:rsidR="00F04BE0" w:rsidRPr="00AB46A5">
        <w:rPr>
          <w:rFonts w:ascii="Times New Roman" w:hAnsi="Times New Roman" w:cs="Times New Roman"/>
          <w:color w:val="000000" w:themeColor="text1"/>
          <w:sz w:val="24"/>
          <w:szCs w:val="24"/>
          <w:lang w:val="en-US" w:eastAsia="ro-RO"/>
        </w:rPr>
        <w:t>University College London</w:t>
      </w:r>
      <w:r w:rsidR="00AB46A5" w:rsidRPr="00AB46A5">
        <w:rPr>
          <w:rFonts w:ascii="Times New Roman" w:eastAsia="Times New Roman" w:hAnsi="Times New Roman" w:cs="Times New Roman"/>
          <w:color w:val="000000" w:themeColor="text1"/>
          <w:sz w:val="24"/>
          <w:szCs w:val="24"/>
          <w:lang w:eastAsia="ro-RO"/>
        </w:rPr>
        <w:t>)</w:t>
      </w:r>
      <w:r w:rsidR="00AB46A5">
        <w:rPr>
          <w:rFonts w:ascii="Times New Roman" w:eastAsia="Times New Roman" w:hAnsi="Times New Roman" w:cs="Times New Roman"/>
          <w:color w:val="000000" w:themeColor="text1"/>
          <w:sz w:val="24"/>
          <w:szCs w:val="24"/>
          <w:lang w:eastAsia="ro-RO"/>
        </w:rPr>
        <w:t xml:space="preserve"> - </w:t>
      </w:r>
      <w:proofErr w:type="spellStart"/>
      <w:r w:rsidR="00AB46A5" w:rsidRPr="00AB46A5">
        <w:rPr>
          <w:rFonts w:ascii="Times New Roman" w:eastAsia="Times New Roman" w:hAnsi="Times New Roman" w:cs="Times New Roman"/>
          <w:i/>
          <w:color w:val="000000" w:themeColor="text1"/>
          <w:sz w:val="24"/>
          <w:szCs w:val="24"/>
          <w:lang w:eastAsia="ro-RO"/>
        </w:rPr>
        <w:t>Strategies</w:t>
      </w:r>
      <w:proofErr w:type="spellEnd"/>
      <w:r w:rsidR="00AB46A5" w:rsidRPr="00AB46A5">
        <w:rPr>
          <w:rFonts w:ascii="Times New Roman" w:eastAsia="Times New Roman" w:hAnsi="Times New Roman" w:cs="Times New Roman"/>
          <w:i/>
          <w:color w:val="000000" w:themeColor="text1"/>
          <w:sz w:val="24"/>
          <w:szCs w:val="24"/>
          <w:lang w:eastAsia="ro-RO"/>
        </w:rPr>
        <w:t xml:space="preserve"> for </w:t>
      </w:r>
      <w:proofErr w:type="spellStart"/>
      <w:r w:rsidR="00AB46A5" w:rsidRPr="00AB46A5">
        <w:rPr>
          <w:rFonts w:ascii="Times New Roman" w:eastAsia="Times New Roman" w:hAnsi="Times New Roman" w:cs="Times New Roman"/>
          <w:i/>
          <w:color w:val="000000" w:themeColor="text1"/>
          <w:sz w:val="24"/>
          <w:szCs w:val="24"/>
          <w:lang w:eastAsia="ro-RO"/>
        </w:rPr>
        <w:t>Widening</w:t>
      </w:r>
      <w:proofErr w:type="spellEnd"/>
      <w:r w:rsidR="00AB46A5" w:rsidRPr="00AB46A5">
        <w:rPr>
          <w:rFonts w:ascii="Times New Roman" w:eastAsia="Times New Roman" w:hAnsi="Times New Roman" w:cs="Times New Roman"/>
          <w:i/>
          <w:color w:val="000000" w:themeColor="text1"/>
          <w:sz w:val="24"/>
          <w:szCs w:val="24"/>
          <w:lang w:eastAsia="ro-RO"/>
        </w:rPr>
        <w:t xml:space="preserve"> </w:t>
      </w:r>
      <w:proofErr w:type="spellStart"/>
      <w:r w:rsidR="00AB46A5" w:rsidRPr="00AB46A5">
        <w:rPr>
          <w:rFonts w:ascii="Times New Roman" w:eastAsia="Times New Roman" w:hAnsi="Times New Roman" w:cs="Times New Roman"/>
          <w:i/>
          <w:color w:val="000000" w:themeColor="text1"/>
          <w:sz w:val="24"/>
          <w:szCs w:val="24"/>
          <w:lang w:eastAsia="ro-RO"/>
        </w:rPr>
        <w:t>Participation</w:t>
      </w:r>
      <w:proofErr w:type="spellEnd"/>
      <w:r w:rsidR="00AB46A5" w:rsidRPr="00AB46A5">
        <w:rPr>
          <w:rFonts w:ascii="Times New Roman" w:eastAsia="Times New Roman" w:hAnsi="Times New Roman" w:cs="Times New Roman"/>
          <w:i/>
          <w:color w:val="000000" w:themeColor="text1"/>
          <w:sz w:val="24"/>
          <w:szCs w:val="24"/>
          <w:lang w:eastAsia="ro-RO"/>
        </w:rPr>
        <w:t xml:space="preserve"> </w:t>
      </w:r>
      <w:proofErr w:type="spellStart"/>
      <w:r w:rsidR="00AB46A5" w:rsidRPr="00AB46A5">
        <w:rPr>
          <w:rFonts w:ascii="Times New Roman" w:eastAsia="Times New Roman" w:hAnsi="Times New Roman" w:cs="Times New Roman"/>
          <w:i/>
          <w:color w:val="000000" w:themeColor="text1"/>
          <w:sz w:val="24"/>
          <w:szCs w:val="24"/>
          <w:lang w:eastAsia="ro-RO"/>
        </w:rPr>
        <w:t>to</w:t>
      </w:r>
      <w:proofErr w:type="spellEnd"/>
      <w:r w:rsidR="00AB46A5" w:rsidRPr="00AB46A5">
        <w:rPr>
          <w:rFonts w:ascii="Times New Roman" w:eastAsia="Times New Roman" w:hAnsi="Times New Roman" w:cs="Times New Roman"/>
          <w:i/>
          <w:color w:val="000000" w:themeColor="text1"/>
          <w:sz w:val="24"/>
          <w:szCs w:val="24"/>
          <w:lang w:eastAsia="ro-RO"/>
        </w:rPr>
        <w:t xml:space="preserve"> </w:t>
      </w:r>
      <w:proofErr w:type="spellStart"/>
      <w:r w:rsidR="00AB46A5" w:rsidRPr="00AB46A5">
        <w:rPr>
          <w:rFonts w:ascii="Times New Roman" w:eastAsia="Times New Roman" w:hAnsi="Times New Roman" w:cs="Times New Roman"/>
          <w:i/>
          <w:color w:val="000000" w:themeColor="text1"/>
          <w:sz w:val="24"/>
          <w:szCs w:val="24"/>
          <w:lang w:eastAsia="ro-RO"/>
        </w:rPr>
        <w:t>Higher</w:t>
      </w:r>
      <w:proofErr w:type="spellEnd"/>
      <w:r w:rsidR="00AB46A5" w:rsidRPr="00AB46A5">
        <w:rPr>
          <w:rFonts w:ascii="Times New Roman" w:eastAsia="Times New Roman" w:hAnsi="Times New Roman" w:cs="Times New Roman"/>
          <w:i/>
          <w:color w:val="000000" w:themeColor="text1"/>
          <w:sz w:val="24"/>
          <w:szCs w:val="24"/>
          <w:lang w:eastAsia="ro-RO"/>
        </w:rPr>
        <w:t xml:space="preserve"> </w:t>
      </w:r>
      <w:proofErr w:type="spellStart"/>
      <w:r w:rsidR="00AB46A5" w:rsidRPr="00AB46A5">
        <w:rPr>
          <w:rFonts w:ascii="Times New Roman" w:eastAsia="Times New Roman" w:hAnsi="Times New Roman" w:cs="Times New Roman"/>
          <w:i/>
          <w:color w:val="000000" w:themeColor="text1"/>
          <w:sz w:val="24"/>
          <w:szCs w:val="24"/>
          <w:lang w:eastAsia="ro-RO"/>
        </w:rPr>
        <w:t>Education</w:t>
      </w:r>
      <w:proofErr w:type="spellEnd"/>
      <w:r w:rsidR="00AB46A5">
        <w:rPr>
          <w:rFonts w:ascii="Times New Roman" w:eastAsia="Times New Roman" w:hAnsi="Times New Roman" w:cs="Times New Roman"/>
          <w:color w:val="000000" w:themeColor="text1"/>
          <w:sz w:val="24"/>
          <w:szCs w:val="24"/>
          <w:lang w:eastAsia="ro-RO"/>
        </w:rPr>
        <w:t xml:space="preserve"> și </w:t>
      </w:r>
      <w:r w:rsidR="00AB46A5" w:rsidRPr="00AB46A5">
        <w:rPr>
          <w:rFonts w:ascii="Times New Roman" w:eastAsia="Times New Roman" w:hAnsi="Times New Roman" w:cs="Times New Roman"/>
          <w:b/>
          <w:bCs/>
          <w:color w:val="000000" w:themeColor="text1"/>
          <w:sz w:val="24"/>
          <w:szCs w:val="24"/>
          <w:lang w:val="en-US" w:eastAsia="ro-RO"/>
        </w:rPr>
        <w:t>Liviu Matei</w:t>
      </w:r>
      <w:r w:rsidR="00AB46A5" w:rsidRPr="00AB46A5">
        <w:rPr>
          <w:rFonts w:ascii="Times New Roman" w:eastAsia="Times New Roman" w:hAnsi="Times New Roman" w:cs="Times New Roman"/>
          <w:color w:val="000000" w:themeColor="text1"/>
          <w:sz w:val="24"/>
          <w:szCs w:val="24"/>
          <w:lang w:val="en-US" w:eastAsia="ro-RO"/>
        </w:rPr>
        <w:t xml:space="preserve"> </w:t>
      </w:r>
      <w:r w:rsidR="00AB46A5">
        <w:rPr>
          <w:rFonts w:ascii="Times New Roman" w:eastAsia="Times New Roman" w:hAnsi="Times New Roman" w:cs="Times New Roman"/>
          <w:color w:val="000000" w:themeColor="text1"/>
          <w:sz w:val="24"/>
          <w:szCs w:val="24"/>
          <w:lang w:val="en-US" w:eastAsia="ro-RO"/>
        </w:rPr>
        <w:t>(</w:t>
      </w:r>
      <w:r w:rsidR="00AB46A5" w:rsidRPr="00AB46A5">
        <w:rPr>
          <w:rFonts w:ascii="Times New Roman" w:eastAsia="Times New Roman" w:hAnsi="Times New Roman" w:cs="Times New Roman"/>
          <w:color w:val="000000" w:themeColor="text1"/>
          <w:sz w:val="24"/>
          <w:szCs w:val="24"/>
          <w:lang w:val="en-US" w:eastAsia="ro-RO"/>
        </w:rPr>
        <w:t>King’s College London</w:t>
      </w:r>
      <w:r w:rsidR="00AB46A5">
        <w:rPr>
          <w:rFonts w:ascii="Times New Roman" w:eastAsia="Times New Roman" w:hAnsi="Times New Roman" w:cs="Times New Roman"/>
          <w:color w:val="000000" w:themeColor="text1"/>
          <w:sz w:val="24"/>
          <w:szCs w:val="24"/>
          <w:lang w:val="en-US" w:eastAsia="ro-RO"/>
        </w:rPr>
        <w:t>)-</w:t>
      </w:r>
      <w:r w:rsidR="00AB46A5" w:rsidRPr="00AB46A5">
        <w:rPr>
          <w:rFonts w:ascii="Times New Roman" w:eastAsia="Times New Roman" w:hAnsi="Times New Roman" w:cs="Times New Roman"/>
          <w:i/>
          <w:iCs/>
          <w:color w:val="000000" w:themeColor="text1"/>
          <w:sz w:val="24"/>
          <w:szCs w:val="24"/>
          <w:lang w:val="en-US" w:eastAsia="ro-RO"/>
        </w:rPr>
        <w:t xml:space="preserve"> Changing public policy narratives' impact on the participation rates in higher education: for a de-massification of higher education?  </w:t>
      </w:r>
      <w:r w:rsidR="00AB46A5" w:rsidRPr="00AB46A5">
        <w:rPr>
          <w:rFonts w:ascii="Times New Roman" w:eastAsia="Times New Roman" w:hAnsi="Times New Roman" w:cs="Times New Roman"/>
          <w:color w:val="000000" w:themeColor="text1"/>
          <w:sz w:val="24"/>
          <w:szCs w:val="24"/>
          <w:lang w:eastAsia="ro-RO"/>
        </w:rPr>
        <w:t xml:space="preserve"> </w:t>
      </w:r>
    </w:p>
    <w:p w14:paraId="0CD750DB" w14:textId="77777777" w:rsidR="00AB46A5" w:rsidRPr="00AB46A5" w:rsidRDefault="00AB46A5" w:rsidP="00AB46A5">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o-RO"/>
        </w:rPr>
      </w:pPr>
      <w:r w:rsidRPr="00AB46A5">
        <w:rPr>
          <w:rFonts w:ascii="Times New Roman" w:eastAsia="Times New Roman" w:hAnsi="Times New Roman" w:cs="Times New Roman"/>
          <w:color w:val="000000" w:themeColor="text1"/>
          <w:sz w:val="24"/>
          <w:szCs w:val="24"/>
          <w:lang w:eastAsia="ro-RO"/>
        </w:rPr>
        <w:t>Tema principală a evenimentului vizează extinderea accesului în învățământul superior, atât ca o tendință globală, dar și ca o cerință a politicilor publice din multe țări. Pe baza lucrărilor acceptate, au fost stabilite următoarele sesiuni de lucru:</w:t>
      </w:r>
    </w:p>
    <w:p w14:paraId="3B459183" w14:textId="77777777" w:rsidR="00AB46A5" w:rsidRPr="00AB46A5" w:rsidRDefault="00AB46A5" w:rsidP="00AB46A5">
      <w:pPr>
        <w:pStyle w:val="ListParagraph"/>
        <w:numPr>
          <w:ilvl w:val="0"/>
          <w:numId w:val="2"/>
        </w:numPr>
        <w:jc w:val="both"/>
        <w:rPr>
          <w:rFonts w:ascii="Times New Roman" w:hAnsi="Times New Roman" w:cs="Times New Roman"/>
          <w:color w:val="000000" w:themeColor="text1"/>
          <w:sz w:val="24"/>
          <w:szCs w:val="24"/>
          <w:lang w:eastAsia="ro-RO"/>
        </w:rPr>
      </w:pPr>
      <w:proofErr w:type="spellStart"/>
      <w:r w:rsidRPr="00AB46A5">
        <w:rPr>
          <w:rFonts w:ascii="Times New Roman" w:hAnsi="Times New Roman" w:cs="Times New Roman"/>
          <w:color w:val="000000" w:themeColor="text1"/>
          <w:sz w:val="24"/>
          <w:szCs w:val="24"/>
          <w:lang w:val="en-US" w:eastAsia="ro-RO"/>
        </w:rPr>
        <w:t>Sesiunea</w:t>
      </w:r>
      <w:proofErr w:type="spellEnd"/>
      <w:r w:rsidRPr="00AB46A5">
        <w:rPr>
          <w:rFonts w:ascii="Times New Roman" w:hAnsi="Times New Roman" w:cs="Times New Roman"/>
          <w:color w:val="000000" w:themeColor="text1"/>
          <w:sz w:val="24"/>
          <w:szCs w:val="24"/>
          <w:lang w:val="en-US" w:eastAsia="ro-RO"/>
        </w:rPr>
        <w:t xml:space="preserve"> </w:t>
      </w:r>
      <w:r w:rsidRPr="00AB46A5">
        <w:rPr>
          <w:rFonts w:ascii="Times New Roman" w:hAnsi="Times New Roman" w:cs="Times New Roman"/>
          <w:color w:val="000000" w:themeColor="text1"/>
          <w:sz w:val="24"/>
          <w:szCs w:val="24"/>
          <w:lang w:eastAsia="ro-RO"/>
        </w:rPr>
        <w:t xml:space="preserve">(I)- </w:t>
      </w:r>
      <w:r>
        <w:rPr>
          <w:rFonts w:ascii="Times New Roman" w:hAnsi="Times New Roman" w:cs="Times New Roman"/>
          <w:color w:val="000000" w:themeColor="text1"/>
          <w:sz w:val="24"/>
          <w:szCs w:val="24"/>
          <w:lang w:eastAsia="ro-RO"/>
        </w:rPr>
        <w:t>„</w:t>
      </w:r>
      <w:r w:rsidRPr="00AB46A5">
        <w:rPr>
          <w:rFonts w:ascii="Times New Roman" w:hAnsi="Times New Roman" w:cs="Times New Roman"/>
          <w:color w:val="000000" w:themeColor="text1"/>
          <w:sz w:val="24"/>
          <w:szCs w:val="24"/>
          <w:lang w:eastAsia="ro-RO"/>
        </w:rPr>
        <w:t>The Big Picture</w:t>
      </w:r>
      <w:r>
        <w:rPr>
          <w:rFonts w:ascii="Times New Roman" w:hAnsi="Times New Roman" w:cs="Times New Roman"/>
          <w:color w:val="000000" w:themeColor="text1"/>
          <w:sz w:val="24"/>
          <w:szCs w:val="24"/>
          <w:lang w:eastAsia="ro-RO"/>
        </w:rPr>
        <w:t>”</w:t>
      </w:r>
      <w:r w:rsidRPr="00AB46A5">
        <w:rPr>
          <w:rFonts w:ascii="Times New Roman" w:hAnsi="Times New Roman" w:cs="Times New Roman"/>
          <w:color w:val="000000" w:themeColor="text1"/>
          <w:sz w:val="24"/>
          <w:szCs w:val="24"/>
          <w:lang w:eastAsia="ro-RO"/>
        </w:rPr>
        <w:t xml:space="preserve">, prezidată de Alin </w:t>
      </w:r>
      <w:proofErr w:type="spellStart"/>
      <w:r w:rsidRPr="00AB46A5">
        <w:rPr>
          <w:rFonts w:ascii="Times New Roman" w:hAnsi="Times New Roman" w:cs="Times New Roman"/>
          <w:color w:val="000000" w:themeColor="text1"/>
          <w:sz w:val="24"/>
          <w:szCs w:val="24"/>
          <w:lang w:eastAsia="ro-RO"/>
        </w:rPr>
        <w:t>Gavreliuc</w:t>
      </w:r>
      <w:proofErr w:type="spellEnd"/>
      <w:r w:rsidRPr="00AB46A5">
        <w:rPr>
          <w:rFonts w:ascii="Times New Roman" w:hAnsi="Times New Roman" w:cs="Times New Roman"/>
          <w:color w:val="000000" w:themeColor="text1"/>
          <w:sz w:val="24"/>
          <w:szCs w:val="24"/>
          <w:lang w:eastAsia="ro-RO"/>
        </w:rPr>
        <w:t xml:space="preserve">  (Universitatea de Vest </w:t>
      </w:r>
      <w:r w:rsidR="00F04BE0">
        <w:rPr>
          <w:rFonts w:ascii="Times New Roman" w:hAnsi="Times New Roman" w:cs="Times New Roman"/>
          <w:color w:val="000000" w:themeColor="text1"/>
          <w:sz w:val="24"/>
          <w:szCs w:val="24"/>
          <w:lang w:eastAsia="ro-RO"/>
        </w:rPr>
        <w:t xml:space="preserve">din </w:t>
      </w:r>
      <w:r w:rsidRPr="00AB46A5">
        <w:rPr>
          <w:rFonts w:ascii="Times New Roman" w:hAnsi="Times New Roman" w:cs="Times New Roman"/>
          <w:color w:val="000000" w:themeColor="text1"/>
          <w:sz w:val="24"/>
          <w:szCs w:val="24"/>
          <w:lang w:eastAsia="ro-RO"/>
        </w:rPr>
        <w:t>Timișoara)</w:t>
      </w:r>
    </w:p>
    <w:p w14:paraId="76EC3204" w14:textId="77777777" w:rsidR="00AB46A5" w:rsidRPr="00AB46A5" w:rsidRDefault="00AB46A5" w:rsidP="00AB46A5">
      <w:pPr>
        <w:pStyle w:val="ListParagraph"/>
        <w:numPr>
          <w:ilvl w:val="0"/>
          <w:numId w:val="2"/>
        </w:numPr>
        <w:jc w:val="both"/>
        <w:rPr>
          <w:rFonts w:ascii="Times New Roman" w:hAnsi="Times New Roman" w:cs="Times New Roman"/>
          <w:color w:val="000000" w:themeColor="text1"/>
          <w:sz w:val="24"/>
          <w:szCs w:val="24"/>
          <w:lang w:val="en-US" w:eastAsia="ro-RO"/>
        </w:rPr>
      </w:pPr>
      <w:proofErr w:type="spellStart"/>
      <w:r w:rsidRPr="00AB46A5">
        <w:rPr>
          <w:rFonts w:ascii="Times New Roman" w:hAnsi="Times New Roman" w:cs="Times New Roman"/>
          <w:color w:val="000000" w:themeColor="text1"/>
          <w:sz w:val="24"/>
          <w:szCs w:val="24"/>
          <w:lang w:val="en-US" w:eastAsia="ro-RO"/>
        </w:rPr>
        <w:t>Sesiunea</w:t>
      </w:r>
      <w:proofErr w:type="spellEnd"/>
      <w:r w:rsidRPr="00AB46A5">
        <w:rPr>
          <w:rFonts w:ascii="Times New Roman" w:hAnsi="Times New Roman" w:cs="Times New Roman"/>
          <w:color w:val="000000" w:themeColor="text1"/>
          <w:sz w:val="24"/>
          <w:szCs w:val="24"/>
          <w:lang w:val="en-US" w:eastAsia="ro-RO"/>
        </w:rPr>
        <w:t xml:space="preserve"> (II) </w:t>
      </w:r>
      <w:r>
        <w:rPr>
          <w:rFonts w:ascii="Times New Roman" w:hAnsi="Times New Roman" w:cs="Times New Roman"/>
          <w:color w:val="000000" w:themeColor="text1"/>
          <w:sz w:val="24"/>
          <w:szCs w:val="24"/>
          <w:lang w:val="en-US" w:eastAsia="ro-RO"/>
        </w:rPr>
        <w:t>–</w:t>
      </w:r>
      <w:r w:rsidRPr="00AB46A5">
        <w:rPr>
          <w:rFonts w:ascii="Times New Roman" w:hAnsi="Times New Roman" w:cs="Times New Roman"/>
          <w:color w:val="000000" w:themeColor="text1"/>
          <w:sz w:val="24"/>
          <w:szCs w:val="24"/>
          <w:lang w:val="en-US" w:eastAsia="ro-RO"/>
        </w:rPr>
        <w:t xml:space="preserve"> </w:t>
      </w:r>
      <w:r>
        <w:rPr>
          <w:rFonts w:ascii="Times New Roman" w:hAnsi="Times New Roman" w:cs="Times New Roman"/>
          <w:color w:val="000000" w:themeColor="text1"/>
          <w:sz w:val="24"/>
          <w:szCs w:val="24"/>
          <w:lang w:val="en-US" w:eastAsia="ro-RO"/>
        </w:rPr>
        <w:t>„</w:t>
      </w:r>
      <w:r w:rsidRPr="00AB46A5">
        <w:rPr>
          <w:rFonts w:ascii="Times New Roman" w:hAnsi="Times New Roman" w:cs="Times New Roman"/>
          <w:color w:val="000000" w:themeColor="text1"/>
          <w:sz w:val="24"/>
          <w:szCs w:val="24"/>
          <w:lang w:val="en-US" w:eastAsia="ro-RO"/>
        </w:rPr>
        <w:t xml:space="preserve">Social </w:t>
      </w:r>
      <w:r>
        <w:rPr>
          <w:rFonts w:ascii="Times New Roman" w:hAnsi="Times New Roman" w:cs="Times New Roman"/>
          <w:color w:val="000000" w:themeColor="text1"/>
          <w:sz w:val="24"/>
          <w:szCs w:val="24"/>
          <w:lang w:val="en-US" w:eastAsia="ro-RO"/>
        </w:rPr>
        <w:t>Dimensions of Access a</w:t>
      </w:r>
      <w:r w:rsidRPr="00AB46A5">
        <w:rPr>
          <w:rFonts w:ascii="Times New Roman" w:hAnsi="Times New Roman" w:cs="Times New Roman"/>
          <w:color w:val="000000" w:themeColor="text1"/>
          <w:sz w:val="24"/>
          <w:szCs w:val="24"/>
          <w:lang w:val="en-US" w:eastAsia="ro-RO"/>
        </w:rPr>
        <w:t>nd Academic Outcomes</w:t>
      </w:r>
      <w:r>
        <w:rPr>
          <w:rFonts w:ascii="Times New Roman" w:hAnsi="Times New Roman" w:cs="Times New Roman"/>
          <w:color w:val="000000" w:themeColor="text1"/>
          <w:sz w:val="24"/>
          <w:szCs w:val="24"/>
          <w:lang w:val="en-US" w:eastAsia="ro-RO"/>
        </w:rPr>
        <w:t>”</w:t>
      </w:r>
      <w:r w:rsidRPr="00AB46A5">
        <w:rPr>
          <w:rFonts w:ascii="Times New Roman" w:hAnsi="Times New Roman" w:cs="Times New Roman"/>
          <w:color w:val="000000" w:themeColor="text1"/>
          <w:sz w:val="24"/>
          <w:szCs w:val="24"/>
          <w:lang w:val="en-US" w:eastAsia="ro-RO"/>
        </w:rPr>
        <w:t xml:space="preserve">, </w:t>
      </w:r>
      <w:r w:rsidRPr="00AB46A5">
        <w:rPr>
          <w:rFonts w:ascii="Times New Roman" w:hAnsi="Times New Roman" w:cs="Times New Roman"/>
          <w:color w:val="000000" w:themeColor="text1"/>
          <w:sz w:val="24"/>
          <w:szCs w:val="24"/>
          <w:lang w:eastAsia="ro-RO"/>
        </w:rPr>
        <w:t>prezidată de Mihai Păunescu (SNSPA)</w:t>
      </w:r>
    </w:p>
    <w:p w14:paraId="5E47C514" w14:textId="77777777" w:rsidR="00AB46A5" w:rsidRPr="00AB46A5" w:rsidRDefault="00AB46A5" w:rsidP="00AB46A5">
      <w:pPr>
        <w:pStyle w:val="ListParagraph"/>
        <w:numPr>
          <w:ilvl w:val="0"/>
          <w:numId w:val="2"/>
        </w:numPr>
        <w:jc w:val="both"/>
        <w:rPr>
          <w:rFonts w:ascii="Times New Roman" w:hAnsi="Times New Roman" w:cs="Times New Roman"/>
          <w:color w:val="000000" w:themeColor="text1"/>
          <w:sz w:val="24"/>
          <w:szCs w:val="24"/>
          <w:lang w:val="en-US" w:eastAsia="ro-RO"/>
        </w:rPr>
      </w:pPr>
      <w:proofErr w:type="spellStart"/>
      <w:r w:rsidRPr="00AB46A5">
        <w:rPr>
          <w:rFonts w:ascii="Times New Roman" w:hAnsi="Times New Roman" w:cs="Times New Roman"/>
          <w:color w:val="000000" w:themeColor="text1"/>
          <w:sz w:val="24"/>
          <w:szCs w:val="24"/>
          <w:lang w:val="en-US" w:eastAsia="ro-RO"/>
        </w:rPr>
        <w:t>Sesiunea</w:t>
      </w:r>
      <w:proofErr w:type="spellEnd"/>
      <w:r w:rsidRPr="00AB46A5">
        <w:rPr>
          <w:rFonts w:ascii="Times New Roman" w:hAnsi="Times New Roman" w:cs="Times New Roman"/>
          <w:color w:val="000000" w:themeColor="text1"/>
          <w:sz w:val="24"/>
          <w:szCs w:val="24"/>
          <w:lang w:val="en-US" w:eastAsia="ro-RO"/>
        </w:rPr>
        <w:t xml:space="preserve"> (III)- </w:t>
      </w:r>
      <w:r>
        <w:rPr>
          <w:rFonts w:ascii="Times New Roman" w:hAnsi="Times New Roman" w:cs="Times New Roman"/>
          <w:color w:val="000000" w:themeColor="text1"/>
          <w:sz w:val="24"/>
          <w:szCs w:val="24"/>
          <w:lang w:val="en-US" w:eastAsia="ro-RO"/>
        </w:rPr>
        <w:t>„</w:t>
      </w:r>
      <w:r w:rsidRPr="00AB46A5">
        <w:rPr>
          <w:rFonts w:ascii="Times New Roman" w:hAnsi="Times New Roman" w:cs="Times New Roman"/>
          <w:color w:val="000000" w:themeColor="text1"/>
          <w:sz w:val="24"/>
          <w:szCs w:val="24"/>
          <w:lang w:val="en-US" w:eastAsia="ro-RO"/>
        </w:rPr>
        <w:t>Access to Study Opportunities Abroad</w:t>
      </w:r>
      <w:r>
        <w:rPr>
          <w:rFonts w:ascii="Times New Roman" w:hAnsi="Times New Roman" w:cs="Times New Roman"/>
          <w:color w:val="000000" w:themeColor="text1"/>
          <w:sz w:val="24"/>
          <w:szCs w:val="24"/>
          <w:lang w:val="en-US" w:eastAsia="ro-RO"/>
        </w:rPr>
        <w:t>”</w:t>
      </w:r>
      <w:r w:rsidRPr="00AB46A5">
        <w:rPr>
          <w:rFonts w:ascii="Times New Roman" w:hAnsi="Times New Roman" w:cs="Times New Roman"/>
          <w:color w:val="000000" w:themeColor="text1"/>
          <w:sz w:val="24"/>
          <w:szCs w:val="24"/>
          <w:lang w:val="en-US" w:eastAsia="ro-RO"/>
        </w:rPr>
        <w:t xml:space="preserve">, </w:t>
      </w:r>
      <w:r w:rsidRPr="00AB46A5">
        <w:rPr>
          <w:rFonts w:ascii="Times New Roman" w:hAnsi="Times New Roman" w:cs="Times New Roman"/>
          <w:color w:val="000000" w:themeColor="text1"/>
          <w:sz w:val="24"/>
          <w:szCs w:val="24"/>
          <w:lang w:eastAsia="ro-RO"/>
        </w:rPr>
        <w:t xml:space="preserve">prezidată de </w:t>
      </w:r>
      <w:r w:rsidRPr="00AB46A5">
        <w:rPr>
          <w:rFonts w:ascii="Times New Roman" w:hAnsi="Times New Roman" w:cs="Times New Roman"/>
          <w:color w:val="000000" w:themeColor="text1"/>
          <w:sz w:val="24"/>
          <w:szCs w:val="24"/>
          <w:lang w:val="en-US" w:eastAsia="ro-RO"/>
        </w:rPr>
        <w:t>Liviu Matei (King’s College London)</w:t>
      </w:r>
    </w:p>
    <w:p w14:paraId="02607366" w14:textId="77777777" w:rsidR="00AB46A5" w:rsidRPr="00AB46A5" w:rsidRDefault="00AB46A5" w:rsidP="00AB46A5">
      <w:pPr>
        <w:pStyle w:val="ListParagraph"/>
        <w:numPr>
          <w:ilvl w:val="0"/>
          <w:numId w:val="2"/>
        </w:numPr>
        <w:jc w:val="both"/>
        <w:rPr>
          <w:rFonts w:ascii="Times New Roman" w:hAnsi="Times New Roman" w:cs="Times New Roman"/>
          <w:color w:val="000000" w:themeColor="text1"/>
          <w:sz w:val="24"/>
          <w:szCs w:val="24"/>
          <w:lang w:eastAsia="ro-RO"/>
        </w:rPr>
      </w:pPr>
      <w:proofErr w:type="spellStart"/>
      <w:r w:rsidRPr="00AB46A5">
        <w:rPr>
          <w:rFonts w:ascii="Times New Roman" w:hAnsi="Times New Roman" w:cs="Times New Roman"/>
          <w:color w:val="000000" w:themeColor="text1"/>
          <w:sz w:val="24"/>
          <w:szCs w:val="24"/>
          <w:lang w:val="en-US" w:eastAsia="ro-RO"/>
        </w:rPr>
        <w:t>Sesiunea</w:t>
      </w:r>
      <w:proofErr w:type="spellEnd"/>
      <w:r w:rsidRPr="00AB46A5">
        <w:rPr>
          <w:rFonts w:ascii="Times New Roman" w:hAnsi="Times New Roman" w:cs="Times New Roman"/>
          <w:color w:val="000000" w:themeColor="text1"/>
          <w:sz w:val="24"/>
          <w:szCs w:val="24"/>
          <w:lang w:val="en-US" w:eastAsia="ro-RO"/>
        </w:rPr>
        <w:t xml:space="preserve">  (IV)- </w:t>
      </w:r>
      <w:r>
        <w:rPr>
          <w:rFonts w:ascii="Times New Roman" w:hAnsi="Times New Roman" w:cs="Times New Roman"/>
          <w:color w:val="000000" w:themeColor="text1"/>
          <w:sz w:val="24"/>
          <w:szCs w:val="24"/>
          <w:lang w:val="en-US" w:eastAsia="ro-RO"/>
        </w:rPr>
        <w:t>„</w:t>
      </w:r>
      <w:r w:rsidRPr="00AB46A5">
        <w:rPr>
          <w:rFonts w:ascii="Times New Roman" w:hAnsi="Times New Roman" w:cs="Times New Roman"/>
          <w:color w:val="000000" w:themeColor="text1"/>
          <w:sz w:val="24"/>
          <w:szCs w:val="24"/>
          <w:lang w:val="en-US" w:eastAsia="ro-RO"/>
        </w:rPr>
        <w:t xml:space="preserve">Innovative </w:t>
      </w:r>
      <w:r>
        <w:rPr>
          <w:rFonts w:ascii="Times New Roman" w:hAnsi="Times New Roman" w:cs="Times New Roman"/>
          <w:color w:val="000000" w:themeColor="text1"/>
          <w:sz w:val="24"/>
          <w:szCs w:val="24"/>
          <w:lang w:val="en-US" w:eastAsia="ro-RO"/>
        </w:rPr>
        <w:t>Approaches i</w:t>
      </w:r>
      <w:r w:rsidRPr="00AB46A5">
        <w:rPr>
          <w:rFonts w:ascii="Times New Roman" w:hAnsi="Times New Roman" w:cs="Times New Roman"/>
          <w:color w:val="000000" w:themeColor="text1"/>
          <w:sz w:val="24"/>
          <w:szCs w:val="24"/>
          <w:lang w:val="en-US" w:eastAsia="ro-RO"/>
        </w:rPr>
        <w:t>n Higher Education</w:t>
      </w:r>
      <w:r>
        <w:rPr>
          <w:rFonts w:ascii="Times New Roman" w:hAnsi="Times New Roman" w:cs="Times New Roman"/>
          <w:color w:val="000000" w:themeColor="text1"/>
          <w:sz w:val="24"/>
          <w:szCs w:val="24"/>
          <w:lang w:val="en-US" w:eastAsia="ro-RO"/>
        </w:rPr>
        <w:t>”</w:t>
      </w:r>
      <w:r w:rsidRPr="00AB46A5">
        <w:rPr>
          <w:rFonts w:ascii="Times New Roman" w:hAnsi="Times New Roman" w:cs="Times New Roman"/>
          <w:color w:val="000000" w:themeColor="text1"/>
          <w:sz w:val="24"/>
          <w:szCs w:val="24"/>
          <w:lang w:val="en-US" w:eastAsia="ro-RO"/>
        </w:rPr>
        <w:t xml:space="preserve">, </w:t>
      </w:r>
      <w:r w:rsidRPr="00AB46A5">
        <w:rPr>
          <w:rFonts w:ascii="Times New Roman" w:hAnsi="Times New Roman" w:cs="Times New Roman"/>
          <w:color w:val="000000" w:themeColor="text1"/>
          <w:sz w:val="24"/>
          <w:szCs w:val="24"/>
          <w:lang w:eastAsia="ro-RO"/>
        </w:rPr>
        <w:t xml:space="preserve">prezidată de </w:t>
      </w:r>
      <w:r w:rsidRPr="00AB46A5">
        <w:rPr>
          <w:rFonts w:ascii="Times New Roman" w:hAnsi="Times New Roman" w:cs="Times New Roman"/>
          <w:color w:val="000000" w:themeColor="text1"/>
          <w:sz w:val="24"/>
          <w:szCs w:val="24"/>
          <w:lang w:val="en-US" w:eastAsia="ro-RO"/>
        </w:rPr>
        <w:t>Sir Peter Scott (University College London)</w:t>
      </w:r>
    </w:p>
    <w:p w14:paraId="4937CF72" w14:textId="55D7F6BB" w:rsidR="00AB46A5" w:rsidRPr="00AB46A5" w:rsidRDefault="00AB46A5" w:rsidP="00AB46A5">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o-RO"/>
        </w:rPr>
      </w:pPr>
      <w:r w:rsidRPr="00AB46A5">
        <w:rPr>
          <w:rFonts w:ascii="Times New Roman" w:eastAsia="Times New Roman" w:hAnsi="Times New Roman" w:cs="Times New Roman"/>
          <w:color w:val="000000" w:themeColor="text1"/>
          <w:sz w:val="24"/>
          <w:szCs w:val="24"/>
          <w:lang w:eastAsia="ro-RO"/>
        </w:rPr>
        <w:t>Ulterior conferinței, lucrările prezentate vor fi reunite într-un volum publicat la o editură cu prestigiu interna</w:t>
      </w:r>
      <w:r w:rsidR="006A5421">
        <w:rPr>
          <w:rFonts w:ascii="Times New Roman" w:eastAsia="Times New Roman" w:hAnsi="Times New Roman" w:cs="Times New Roman"/>
          <w:color w:val="000000" w:themeColor="text1"/>
          <w:sz w:val="24"/>
          <w:szCs w:val="24"/>
          <w:lang w:eastAsia="ro-RO"/>
        </w:rPr>
        <w:t>ț</w:t>
      </w:r>
      <w:r w:rsidRPr="00AB46A5">
        <w:rPr>
          <w:rFonts w:ascii="Times New Roman" w:eastAsia="Times New Roman" w:hAnsi="Times New Roman" w:cs="Times New Roman"/>
          <w:color w:val="000000" w:themeColor="text1"/>
          <w:sz w:val="24"/>
          <w:szCs w:val="24"/>
          <w:lang w:eastAsia="ro-RO"/>
        </w:rPr>
        <w:t xml:space="preserve">ional. </w:t>
      </w:r>
      <w:r w:rsidR="006A5421" w:rsidRPr="006A5421">
        <w:rPr>
          <w:rFonts w:ascii="Times New Roman" w:eastAsia="Times New Roman" w:hAnsi="Times New Roman" w:cs="Times New Roman"/>
          <w:color w:val="000000" w:themeColor="text1"/>
          <w:sz w:val="24"/>
          <w:szCs w:val="24"/>
          <w:lang w:eastAsia="ro-RO"/>
        </w:rPr>
        <w:t xml:space="preserve">Programul complet al evenimentului este disponibil </w:t>
      </w:r>
      <w:hyperlink r:id="rId5" w:tgtFrame="_blank" w:history="1">
        <w:r w:rsidR="006A5421" w:rsidRPr="006A5421">
          <w:rPr>
            <w:rStyle w:val="Hyperlink"/>
            <w:rFonts w:ascii="Times New Roman" w:eastAsia="Times New Roman" w:hAnsi="Times New Roman" w:cs="Times New Roman"/>
            <w:b/>
            <w:bCs/>
            <w:sz w:val="24"/>
            <w:szCs w:val="24"/>
            <w:lang w:eastAsia="ro-RO"/>
          </w:rPr>
          <w:t>aici</w:t>
        </w:r>
      </w:hyperlink>
      <w:r w:rsidR="006A5421" w:rsidRPr="006A5421">
        <w:rPr>
          <w:rFonts w:ascii="Times New Roman" w:eastAsia="Times New Roman" w:hAnsi="Times New Roman" w:cs="Times New Roman"/>
          <w:color w:val="000000" w:themeColor="text1"/>
          <w:sz w:val="24"/>
          <w:szCs w:val="24"/>
          <w:lang w:eastAsia="ro-RO"/>
        </w:rPr>
        <w:t>.</w:t>
      </w:r>
    </w:p>
    <w:p w14:paraId="7D1E1584" w14:textId="5D178683" w:rsidR="00AB46A5" w:rsidRPr="00AB46A5" w:rsidRDefault="00AB46A5" w:rsidP="00AB46A5">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o-RO"/>
        </w:rPr>
      </w:pPr>
      <w:r w:rsidRPr="00AB46A5">
        <w:rPr>
          <w:rFonts w:ascii="Times New Roman" w:eastAsia="Times New Roman" w:hAnsi="Times New Roman" w:cs="Times New Roman"/>
          <w:color w:val="000000" w:themeColor="text1"/>
          <w:sz w:val="24"/>
          <w:szCs w:val="24"/>
          <w:lang w:eastAsia="ro-RO"/>
        </w:rPr>
        <w:t xml:space="preserve">Dată fiind dimensiunea internațională a evenimentului, limba de lucru va fi limba engleză. Cei interesați, se pot înscrie și ca auditori (fără prezentarea unei lucrări), folosind următorul </w:t>
      </w:r>
      <w:hyperlink r:id="rId6" w:tgtFrame="_blank" w:history="1">
        <w:r w:rsidRPr="00AB46A5">
          <w:rPr>
            <w:rFonts w:ascii="Times New Roman" w:eastAsia="Times New Roman" w:hAnsi="Times New Roman" w:cs="Times New Roman"/>
            <w:b/>
            <w:bCs/>
            <w:color w:val="000000" w:themeColor="text1"/>
            <w:sz w:val="24"/>
            <w:szCs w:val="24"/>
            <w:u w:val="single"/>
            <w:lang w:eastAsia="ro-RO"/>
          </w:rPr>
          <w:t>formular</w:t>
        </w:r>
      </w:hyperlink>
      <w:r w:rsidRPr="00AB46A5">
        <w:rPr>
          <w:rFonts w:ascii="Times New Roman" w:eastAsia="Times New Roman" w:hAnsi="Times New Roman" w:cs="Times New Roman"/>
          <w:color w:val="000000" w:themeColor="text1"/>
          <w:sz w:val="24"/>
          <w:szCs w:val="24"/>
          <w:lang w:eastAsia="ro-RO"/>
        </w:rPr>
        <w:t xml:space="preserve">. </w:t>
      </w:r>
    </w:p>
    <w:p w14:paraId="062C5647" w14:textId="7199A9B5" w:rsidR="00AB46A5" w:rsidRPr="00AB46A5" w:rsidRDefault="00AB46A5" w:rsidP="00AB46A5">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o-RO"/>
        </w:rPr>
      </w:pPr>
      <w:r w:rsidRPr="00AB46A5">
        <w:rPr>
          <w:rFonts w:ascii="Times New Roman" w:eastAsia="Times New Roman" w:hAnsi="Times New Roman" w:cs="Times New Roman"/>
          <w:color w:val="000000" w:themeColor="text1"/>
          <w:sz w:val="24"/>
          <w:szCs w:val="24"/>
          <w:lang w:eastAsia="ro-RO"/>
        </w:rPr>
        <w:t>Evenimentul este organizat în cadrul proiectului „AHE-RO</w:t>
      </w:r>
      <w:r w:rsidRPr="00AB46A5">
        <w:rPr>
          <w:rFonts w:ascii="Times New Roman" w:eastAsia="Times New Roman" w:hAnsi="Times New Roman" w:cs="Times New Roman"/>
          <w:i/>
          <w:iCs/>
          <w:color w:val="000000" w:themeColor="text1"/>
          <w:sz w:val="24"/>
          <w:szCs w:val="24"/>
          <w:lang w:eastAsia="ro-RO"/>
        </w:rPr>
        <w:t>-Accesul la învățământ superior în România postcomunistă</w:t>
      </w:r>
      <w:r w:rsidRPr="00AB46A5">
        <w:rPr>
          <w:rFonts w:ascii="Times New Roman" w:eastAsia="Times New Roman" w:hAnsi="Times New Roman" w:cs="Times New Roman"/>
          <w:color w:val="000000" w:themeColor="text1"/>
          <w:sz w:val="24"/>
          <w:szCs w:val="24"/>
          <w:lang w:eastAsia="ro-RO"/>
        </w:rPr>
        <w:t>” (PN-III-P4-PCE2021-0981), finanțat printr-un grant al Autorității Naționale pentru Cercetare Științifică din România, CNCS – UEFISCDI.</w:t>
      </w:r>
      <w:r w:rsidR="007B191A">
        <w:rPr>
          <w:rFonts w:ascii="Times New Roman" w:eastAsia="Times New Roman" w:hAnsi="Times New Roman" w:cs="Times New Roman"/>
          <w:color w:val="000000" w:themeColor="text1"/>
          <w:sz w:val="24"/>
          <w:szCs w:val="24"/>
          <w:lang w:eastAsia="ro-RO"/>
        </w:rPr>
        <w:t xml:space="preserve"> </w:t>
      </w:r>
      <w:r w:rsidRPr="00AB46A5">
        <w:rPr>
          <w:rFonts w:ascii="Times New Roman" w:eastAsia="Times New Roman" w:hAnsi="Times New Roman" w:cs="Times New Roman"/>
          <w:color w:val="000000" w:themeColor="text1"/>
          <w:sz w:val="24"/>
          <w:szCs w:val="24"/>
          <w:lang w:eastAsia="ro-RO"/>
        </w:rPr>
        <w:t xml:space="preserve">Mai multe informații pot fi consultate în textul integral al apelului, disponibil </w:t>
      </w:r>
      <w:hyperlink r:id="rId7" w:history="1">
        <w:r w:rsidRPr="00AB46A5">
          <w:rPr>
            <w:rFonts w:ascii="Times New Roman" w:eastAsia="Times New Roman" w:hAnsi="Times New Roman" w:cs="Times New Roman"/>
            <w:b/>
            <w:bCs/>
            <w:color w:val="000000" w:themeColor="text1"/>
            <w:sz w:val="24"/>
            <w:szCs w:val="24"/>
            <w:u w:val="single"/>
            <w:lang w:eastAsia="ro-RO"/>
          </w:rPr>
          <w:t>aici</w:t>
        </w:r>
      </w:hyperlink>
      <w:r w:rsidRPr="00AB46A5">
        <w:rPr>
          <w:rFonts w:ascii="Times New Roman" w:eastAsia="Times New Roman" w:hAnsi="Times New Roman" w:cs="Times New Roman"/>
          <w:color w:val="000000" w:themeColor="text1"/>
          <w:sz w:val="24"/>
          <w:szCs w:val="24"/>
          <w:lang w:eastAsia="ro-RO"/>
        </w:rPr>
        <w:t xml:space="preserve"> și pentru nelămuriri vă puteți adresa organizatorilor folosind adresa </w:t>
      </w:r>
      <w:hyperlink r:id="rId8" w:history="1">
        <w:r w:rsidRPr="00AB46A5">
          <w:rPr>
            <w:rFonts w:ascii="Times New Roman" w:eastAsia="Times New Roman" w:hAnsi="Times New Roman" w:cs="Times New Roman"/>
            <w:b/>
            <w:bCs/>
            <w:color w:val="000000" w:themeColor="text1"/>
            <w:sz w:val="24"/>
            <w:szCs w:val="24"/>
            <w:u w:val="single"/>
            <w:lang w:eastAsia="ro-RO"/>
          </w:rPr>
          <w:t>ahe-ro@unibuc.ro</w:t>
        </w:r>
      </w:hyperlink>
      <w:r w:rsidRPr="00AB46A5">
        <w:rPr>
          <w:rFonts w:ascii="Times New Roman" w:eastAsia="Times New Roman" w:hAnsi="Times New Roman" w:cs="Times New Roman"/>
          <w:b/>
          <w:bCs/>
          <w:color w:val="000000" w:themeColor="text1"/>
          <w:sz w:val="24"/>
          <w:szCs w:val="24"/>
          <w:lang w:eastAsia="ro-RO"/>
        </w:rPr>
        <w:t>.</w:t>
      </w:r>
    </w:p>
    <w:p w14:paraId="6DF695DE" w14:textId="77777777" w:rsidR="00AB46A5" w:rsidRPr="00AB46A5" w:rsidRDefault="00AB46A5" w:rsidP="00AB46A5">
      <w:pPr>
        <w:jc w:val="both"/>
        <w:rPr>
          <w:rFonts w:ascii="Times New Roman" w:hAnsi="Times New Roman" w:cs="Times New Roman"/>
          <w:color w:val="000000" w:themeColor="text1"/>
          <w:sz w:val="24"/>
          <w:szCs w:val="24"/>
        </w:rPr>
      </w:pPr>
    </w:p>
    <w:sectPr w:rsidR="00AB46A5" w:rsidRPr="00AB4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A1ACA"/>
    <w:multiLevelType w:val="multilevel"/>
    <w:tmpl w:val="F5682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FA42FE"/>
    <w:multiLevelType w:val="hybridMultilevel"/>
    <w:tmpl w:val="B6DA58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917250151">
    <w:abstractNumId w:val="0"/>
  </w:num>
  <w:num w:numId="2" w16cid:durableId="196092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46A5"/>
    <w:rsid w:val="006A5421"/>
    <w:rsid w:val="007B191A"/>
    <w:rsid w:val="00AB46A5"/>
    <w:rsid w:val="00DD784F"/>
    <w:rsid w:val="00F04B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20053"/>
  <w15:docId w15:val="{C35CDF05-977D-4B2E-98D9-0D86CB48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6A5"/>
    <w:pPr>
      <w:ind w:left="720"/>
      <w:contextualSpacing/>
    </w:pPr>
  </w:style>
  <w:style w:type="character" w:styleId="Hyperlink">
    <w:name w:val="Hyperlink"/>
    <w:basedOn w:val="DefaultParagraphFont"/>
    <w:uiPriority w:val="99"/>
    <w:unhideWhenUsed/>
    <w:rsid w:val="006A5421"/>
    <w:rPr>
      <w:color w:val="0563C1" w:themeColor="hyperlink"/>
      <w:u w:val="single"/>
    </w:rPr>
  </w:style>
  <w:style w:type="character" w:styleId="UnresolvedMention">
    <w:name w:val="Unresolved Mention"/>
    <w:basedOn w:val="DefaultParagraphFont"/>
    <w:uiPriority w:val="99"/>
    <w:semiHidden/>
    <w:unhideWhenUsed/>
    <w:rsid w:val="006A5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568221">
      <w:bodyDiv w:val="1"/>
      <w:marLeft w:val="0"/>
      <w:marRight w:val="0"/>
      <w:marTop w:val="0"/>
      <w:marBottom w:val="0"/>
      <w:divBdr>
        <w:top w:val="none" w:sz="0" w:space="0" w:color="auto"/>
        <w:left w:val="none" w:sz="0" w:space="0" w:color="auto"/>
        <w:bottom w:val="none" w:sz="0" w:space="0" w:color="auto"/>
        <w:right w:val="none" w:sz="0" w:space="0" w:color="auto"/>
      </w:divBdr>
    </w:div>
    <w:div w:id="1263100304">
      <w:bodyDiv w:val="1"/>
      <w:marLeft w:val="0"/>
      <w:marRight w:val="0"/>
      <w:marTop w:val="0"/>
      <w:marBottom w:val="0"/>
      <w:divBdr>
        <w:top w:val="none" w:sz="0" w:space="0" w:color="auto"/>
        <w:left w:val="none" w:sz="0" w:space="0" w:color="auto"/>
        <w:bottom w:val="none" w:sz="0" w:space="0" w:color="auto"/>
        <w:right w:val="none" w:sz="0" w:space="0" w:color="auto"/>
      </w:divBdr>
      <w:divsChild>
        <w:div w:id="1018508977">
          <w:marLeft w:val="0"/>
          <w:marRight w:val="0"/>
          <w:marTop w:val="0"/>
          <w:marBottom w:val="0"/>
          <w:divBdr>
            <w:top w:val="none" w:sz="0" w:space="0" w:color="auto"/>
            <w:left w:val="none" w:sz="0" w:space="0" w:color="auto"/>
            <w:bottom w:val="none" w:sz="0" w:space="0" w:color="auto"/>
            <w:right w:val="none" w:sz="0" w:space="0" w:color="auto"/>
          </w:divBdr>
          <w:divsChild>
            <w:div w:id="180161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e-ro@unibuc.ro" TargetMode="External"/><Relationship Id="rId3" Type="http://schemas.openxmlformats.org/officeDocument/2006/relationships/settings" Target="settings.xml"/><Relationship Id="rId7" Type="http://schemas.openxmlformats.org/officeDocument/2006/relationships/hyperlink" Target="https://ahe-ro.unibuc.ro/?p=1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office.com/e/QVBDEQbtYY" TargetMode="External"/><Relationship Id="rId5" Type="http://schemas.openxmlformats.org/officeDocument/2006/relationships/hyperlink" Target="https://unibuc.ro/wp-content/uploads/2023/10/AHE-RO-Conference-Agenda-19-20-October-20231.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463</Words>
  <Characters>2645</Characters>
  <Application>Microsoft Office Word</Application>
  <DocSecurity>0</DocSecurity>
  <Lines>22</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IOAN MICLEA</cp:lastModifiedBy>
  <cp:revision>4</cp:revision>
  <dcterms:created xsi:type="dcterms:W3CDTF">2023-10-17T07:58:00Z</dcterms:created>
  <dcterms:modified xsi:type="dcterms:W3CDTF">2023-10-17T13:28:00Z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910c1d39-e1f1-4495-abd6-f4c84e5426d8</vt:lpwstr>
  </property>
</Properties>
</file>