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C7CFF" w:rsidRPr="00CC1F51" w:rsidRDefault="00000000" w:rsidP="00CC1F51">
      <w:pPr>
        <w:spacing w:after="120" w:line="240" w:lineRule="auto"/>
        <w:jc w:val="both"/>
        <w:rPr>
          <w:rFonts w:asciiTheme="majorHAnsi" w:hAnsiTheme="majorHAnsi" w:cstheme="majorHAnsi"/>
          <w:b/>
          <w:sz w:val="24"/>
          <w:szCs w:val="24"/>
        </w:rPr>
      </w:pPr>
      <w:r w:rsidRPr="00CC1F51">
        <w:rPr>
          <w:rFonts w:asciiTheme="majorHAnsi" w:hAnsiTheme="majorHAnsi" w:cstheme="majorHAnsi"/>
          <w:b/>
          <w:sz w:val="24"/>
          <w:szCs w:val="24"/>
        </w:rPr>
        <w:t xml:space="preserve">A început perioada de înscriere a </w:t>
      </w:r>
      <w:proofErr w:type="spellStart"/>
      <w:r w:rsidRPr="00CC1F51">
        <w:rPr>
          <w:rFonts w:asciiTheme="majorHAnsi" w:hAnsiTheme="majorHAnsi" w:cstheme="majorHAnsi"/>
          <w:b/>
          <w:sz w:val="24"/>
          <w:szCs w:val="24"/>
        </w:rPr>
        <w:t>BIPurilor</w:t>
      </w:r>
      <w:proofErr w:type="spellEnd"/>
      <w:r w:rsidRPr="00CC1F51">
        <w:rPr>
          <w:rFonts w:asciiTheme="majorHAnsi" w:hAnsiTheme="majorHAnsi" w:cstheme="majorHAnsi"/>
          <w:b/>
          <w:sz w:val="24"/>
          <w:szCs w:val="24"/>
        </w:rPr>
        <w:t xml:space="preserve"> CIVIS. Profesorii UB, invitați să-și depună proiectele de Cursuri Hibride Intensive </w:t>
      </w:r>
    </w:p>
    <w:p w14:paraId="00000003" w14:textId="77777777" w:rsidR="00FC7CFF" w:rsidRPr="00CC1F51" w:rsidRDefault="00FC7CFF" w:rsidP="00CC1F51">
      <w:pPr>
        <w:spacing w:after="120" w:line="240" w:lineRule="auto"/>
        <w:jc w:val="both"/>
        <w:rPr>
          <w:rFonts w:asciiTheme="majorHAnsi" w:hAnsiTheme="majorHAnsi" w:cstheme="majorHAnsi"/>
          <w:b/>
          <w:sz w:val="24"/>
          <w:szCs w:val="24"/>
        </w:rPr>
      </w:pPr>
    </w:p>
    <w:p w14:paraId="00000005" w14:textId="0C6ED5F0" w:rsidR="00FC7CFF" w:rsidRPr="00CC1F51" w:rsidRDefault="00000000" w:rsidP="00CC1F51">
      <w:pPr>
        <w:spacing w:after="120" w:line="240" w:lineRule="auto"/>
        <w:jc w:val="both"/>
        <w:rPr>
          <w:rFonts w:asciiTheme="majorHAnsi" w:hAnsiTheme="majorHAnsi" w:cstheme="majorHAnsi"/>
          <w:sz w:val="24"/>
          <w:szCs w:val="24"/>
        </w:rPr>
      </w:pPr>
      <w:r w:rsidRPr="00CC1F51">
        <w:rPr>
          <w:rFonts w:asciiTheme="majorHAnsi" w:hAnsiTheme="majorHAnsi" w:cstheme="majorHAnsi"/>
          <w:sz w:val="24"/>
          <w:szCs w:val="24"/>
        </w:rPr>
        <w:t>Comunitatea cadrelor didactice din cadrul Alianței</w:t>
      </w:r>
      <w:r w:rsidR="00CC1F51" w:rsidRPr="00CC1F51">
        <w:rPr>
          <w:rFonts w:asciiTheme="majorHAnsi" w:hAnsiTheme="majorHAnsi" w:cstheme="majorHAnsi"/>
          <w:sz w:val="24"/>
          <w:szCs w:val="24"/>
        </w:rPr>
        <w:t xml:space="preserve"> CIVIS</w:t>
      </w:r>
      <w:r w:rsidRPr="00CC1F51">
        <w:rPr>
          <w:rFonts w:asciiTheme="majorHAnsi" w:hAnsiTheme="majorHAnsi" w:cstheme="majorHAnsi"/>
          <w:sz w:val="24"/>
          <w:szCs w:val="24"/>
        </w:rPr>
        <w:t xml:space="preserve"> este invitată să depună</w:t>
      </w:r>
      <w:r w:rsidR="00CC1F51">
        <w:rPr>
          <w:rFonts w:asciiTheme="majorHAnsi" w:hAnsiTheme="majorHAnsi" w:cstheme="majorHAnsi"/>
          <w:sz w:val="24"/>
          <w:szCs w:val="24"/>
        </w:rPr>
        <w:t xml:space="preserve">, </w:t>
      </w:r>
      <w:r w:rsidRPr="00CC1F51">
        <w:rPr>
          <w:rFonts w:asciiTheme="majorHAnsi" w:hAnsiTheme="majorHAnsi" w:cstheme="majorHAnsi"/>
          <w:sz w:val="24"/>
          <w:szCs w:val="24"/>
        </w:rPr>
        <w:t xml:space="preserve">până pe </w:t>
      </w:r>
      <w:r w:rsidRPr="00CC1F51">
        <w:rPr>
          <w:rFonts w:asciiTheme="majorHAnsi" w:hAnsiTheme="majorHAnsi" w:cstheme="majorHAnsi"/>
          <w:b/>
          <w:sz w:val="24"/>
          <w:szCs w:val="24"/>
        </w:rPr>
        <w:t>30 noiembrie</w:t>
      </w:r>
      <w:r w:rsidR="00CC1F51">
        <w:rPr>
          <w:rFonts w:asciiTheme="majorHAnsi" w:hAnsiTheme="majorHAnsi" w:cstheme="majorHAnsi"/>
          <w:b/>
          <w:sz w:val="24"/>
          <w:szCs w:val="24"/>
        </w:rPr>
        <w:t xml:space="preserve"> 2023</w:t>
      </w:r>
      <w:r w:rsidR="00CC1F51" w:rsidRPr="00CC1F51">
        <w:rPr>
          <w:rFonts w:asciiTheme="majorHAnsi" w:hAnsiTheme="majorHAnsi" w:cstheme="majorHAnsi"/>
          <w:bCs/>
          <w:sz w:val="24"/>
          <w:szCs w:val="24"/>
        </w:rPr>
        <w:t>,</w:t>
      </w:r>
      <w:r w:rsidRPr="00CC1F51">
        <w:rPr>
          <w:rFonts w:asciiTheme="majorHAnsi" w:hAnsiTheme="majorHAnsi" w:cstheme="majorHAnsi"/>
          <w:sz w:val="24"/>
          <w:szCs w:val="24"/>
        </w:rPr>
        <w:t xml:space="preserve"> </w:t>
      </w:r>
      <w:r w:rsidRPr="00CC1F51">
        <w:rPr>
          <w:rFonts w:asciiTheme="majorHAnsi" w:hAnsiTheme="majorHAnsi" w:cstheme="majorHAnsi"/>
          <w:b/>
          <w:bCs/>
          <w:sz w:val="24"/>
          <w:szCs w:val="24"/>
        </w:rPr>
        <w:t xml:space="preserve">propunerile pentru următoarea serie de </w:t>
      </w:r>
      <w:hyperlink r:id="rId5">
        <w:r w:rsidRPr="00CC1F51">
          <w:rPr>
            <w:rFonts w:asciiTheme="majorHAnsi" w:hAnsiTheme="majorHAnsi" w:cstheme="majorHAnsi"/>
            <w:b/>
            <w:bCs/>
            <w:color w:val="1155CC"/>
            <w:sz w:val="24"/>
            <w:szCs w:val="24"/>
            <w:u w:val="single"/>
          </w:rPr>
          <w:t>cursuri hibride intensive</w:t>
        </w:r>
      </w:hyperlink>
      <w:r w:rsidR="00CC1F51">
        <w:rPr>
          <w:rFonts w:asciiTheme="majorHAnsi" w:hAnsiTheme="majorHAnsi" w:cstheme="majorHAnsi"/>
          <w:sz w:val="24"/>
          <w:szCs w:val="24"/>
        </w:rPr>
        <w:t xml:space="preserve"> (</w:t>
      </w:r>
      <w:proofErr w:type="spellStart"/>
      <w:r w:rsidRPr="00CC1F51">
        <w:rPr>
          <w:rFonts w:asciiTheme="majorHAnsi" w:hAnsiTheme="majorHAnsi" w:cstheme="majorHAnsi"/>
          <w:i/>
          <w:iCs/>
          <w:sz w:val="24"/>
          <w:szCs w:val="24"/>
        </w:rPr>
        <w:t>Blended</w:t>
      </w:r>
      <w:proofErr w:type="spellEnd"/>
      <w:r w:rsidRPr="00CC1F51">
        <w:rPr>
          <w:rFonts w:asciiTheme="majorHAnsi" w:hAnsiTheme="majorHAnsi" w:cstheme="majorHAnsi"/>
          <w:i/>
          <w:iCs/>
          <w:sz w:val="24"/>
          <w:szCs w:val="24"/>
        </w:rPr>
        <w:t xml:space="preserve"> Intensive </w:t>
      </w:r>
      <w:proofErr w:type="spellStart"/>
      <w:r w:rsidRPr="00CC1F51">
        <w:rPr>
          <w:rFonts w:asciiTheme="majorHAnsi" w:hAnsiTheme="majorHAnsi" w:cstheme="majorHAnsi"/>
          <w:i/>
          <w:iCs/>
          <w:sz w:val="24"/>
          <w:szCs w:val="24"/>
        </w:rPr>
        <w:t>Programmes</w:t>
      </w:r>
      <w:proofErr w:type="spellEnd"/>
      <w:r w:rsidRPr="00CC1F51">
        <w:rPr>
          <w:rFonts w:asciiTheme="majorHAnsi" w:hAnsiTheme="majorHAnsi" w:cstheme="majorHAnsi"/>
          <w:i/>
          <w:iCs/>
          <w:sz w:val="24"/>
          <w:szCs w:val="24"/>
        </w:rPr>
        <w:t xml:space="preserve"> – </w:t>
      </w:r>
      <w:proofErr w:type="spellStart"/>
      <w:r w:rsidRPr="00CC1F51">
        <w:rPr>
          <w:rFonts w:asciiTheme="majorHAnsi" w:hAnsiTheme="majorHAnsi" w:cstheme="majorHAnsi"/>
          <w:i/>
          <w:iCs/>
          <w:sz w:val="24"/>
          <w:szCs w:val="24"/>
        </w:rPr>
        <w:t>BIPs</w:t>
      </w:r>
      <w:proofErr w:type="spellEnd"/>
      <w:r w:rsidRPr="00CC1F51">
        <w:rPr>
          <w:rFonts w:asciiTheme="majorHAnsi" w:hAnsiTheme="majorHAnsi" w:cstheme="majorHAnsi"/>
          <w:sz w:val="24"/>
          <w:szCs w:val="24"/>
        </w:rPr>
        <w:t xml:space="preserve">). </w:t>
      </w:r>
    </w:p>
    <w:p w14:paraId="357334A6" w14:textId="77777777" w:rsidR="00CC1F51" w:rsidRDefault="00000000" w:rsidP="00CC1F51">
      <w:pPr>
        <w:spacing w:after="120" w:line="240" w:lineRule="auto"/>
        <w:jc w:val="both"/>
        <w:rPr>
          <w:rFonts w:asciiTheme="majorHAnsi" w:hAnsiTheme="majorHAnsi" w:cstheme="majorHAnsi"/>
          <w:sz w:val="24"/>
          <w:szCs w:val="24"/>
        </w:rPr>
      </w:pPr>
      <w:proofErr w:type="spellStart"/>
      <w:r w:rsidRPr="00CC1F51">
        <w:rPr>
          <w:rFonts w:asciiTheme="majorHAnsi" w:hAnsiTheme="majorHAnsi" w:cstheme="majorHAnsi"/>
          <w:sz w:val="24"/>
          <w:szCs w:val="24"/>
        </w:rPr>
        <w:t>BIPurile</w:t>
      </w:r>
      <w:proofErr w:type="spellEnd"/>
      <w:r w:rsidRPr="00CC1F51">
        <w:rPr>
          <w:rFonts w:asciiTheme="majorHAnsi" w:hAnsiTheme="majorHAnsi" w:cstheme="majorHAnsi"/>
          <w:sz w:val="24"/>
          <w:szCs w:val="24"/>
        </w:rPr>
        <w:t xml:space="preserve"> sunt astfel gândite și concepute pentru a sprijini dezvoltarea mobilităților pe termen scurt. Este vorba despre un set de cursuri bazate pe un model hibrid de mobilitate, ce include o componentă fizică de 5 zile și una virtuală (online). </w:t>
      </w:r>
    </w:p>
    <w:p w14:paraId="00000007" w14:textId="131205BF" w:rsidR="00FC7CFF" w:rsidRPr="00CC1F51" w:rsidRDefault="00000000" w:rsidP="00CC1F51">
      <w:pPr>
        <w:spacing w:after="120" w:line="240" w:lineRule="auto"/>
        <w:jc w:val="both"/>
        <w:rPr>
          <w:rFonts w:asciiTheme="majorHAnsi" w:hAnsiTheme="majorHAnsi" w:cstheme="majorHAnsi"/>
          <w:sz w:val="24"/>
          <w:szCs w:val="24"/>
        </w:rPr>
      </w:pPr>
      <w:r w:rsidRPr="00CC1F51">
        <w:rPr>
          <w:rFonts w:asciiTheme="majorHAnsi" w:hAnsiTheme="majorHAnsi" w:cstheme="majorHAnsi"/>
          <w:sz w:val="24"/>
          <w:szCs w:val="24"/>
        </w:rPr>
        <w:t xml:space="preserve">Mai mult decât atât, abordarea utilizată în cadrul acestui tip de program este una interdisciplinară și dedicată conceptului de excelență academică. Traversând granițele subiectelor, </w:t>
      </w:r>
      <w:proofErr w:type="spellStart"/>
      <w:r w:rsidRPr="00CC1F51">
        <w:rPr>
          <w:rFonts w:asciiTheme="majorHAnsi" w:hAnsiTheme="majorHAnsi" w:cstheme="majorHAnsi"/>
          <w:sz w:val="24"/>
          <w:szCs w:val="24"/>
        </w:rPr>
        <w:t>curriculelor</w:t>
      </w:r>
      <w:proofErr w:type="spellEnd"/>
      <w:r w:rsidRPr="00CC1F51">
        <w:rPr>
          <w:rFonts w:asciiTheme="majorHAnsi" w:hAnsiTheme="majorHAnsi" w:cstheme="majorHAnsi"/>
          <w:sz w:val="24"/>
          <w:szCs w:val="24"/>
        </w:rPr>
        <w:t xml:space="preserve"> și domeniilor tradiționale, cursurile hibride intensive le garantează participanților o viziune nouă asupra temelor și domeniilor lor de studiu. </w:t>
      </w:r>
    </w:p>
    <w:p w14:paraId="00000009" w14:textId="35738559" w:rsidR="00FC7CFF" w:rsidRPr="00CC1F51" w:rsidRDefault="00000000" w:rsidP="00CC1F51">
      <w:pPr>
        <w:spacing w:after="120" w:line="240" w:lineRule="auto"/>
        <w:jc w:val="both"/>
        <w:rPr>
          <w:rFonts w:asciiTheme="majorHAnsi" w:hAnsiTheme="majorHAnsi" w:cstheme="majorHAnsi"/>
          <w:sz w:val="24"/>
          <w:szCs w:val="24"/>
        </w:rPr>
      </w:pPr>
      <w:r w:rsidRPr="00CC1F51">
        <w:rPr>
          <w:rFonts w:asciiTheme="majorHAnsi" w:hAnsiTheme="majorHAnsi" w:cstheme="majorHAnsi"/>
          <w:sz w:val="24"/>
          <w:szCs w:val="24"/>
        </w:rPr>
        <w:t xml:space="preserve">Acest tip de program este însă o oportunitate inedită nu doar pentru studenți, ci și pentru cadrele didactice implicate în dezvoltarea și implementarea sa. Schimbul de experiență cu profesori de la alte universități membre sau partenere ale alianței, predarea interdisciplinară și multiculturală, precum și perioada de mobilitate fizică susținută într-una dintre țările-gazdă ale programului pot fi un pas uriaș în dezvoltarea profesională a fiecăruia dintre membrii comunității academice.  </w:t>
      </w:r>
    </w:p>
    <w:p w14:paraId="270DA8DC" w14:textId="77777777" w:rsidR="00CC1F51" w:rsidRDefault="00000000" w:rsidP="00CC1F51">
      <w:pPr>
        <w:spacing w:after="120" w:line="240" w:lineRule="auto"/>
        <w:jc w:val="both"/>
        <w:rPr>
          <w:rFonts w:asciiTheme="majorHAnsi" w:hAnsiTheme="majorHAnsi" w:cstheme="majorHAnsi"/>
          <w:sz w:val="24"/>
          <w:szCs w:val="24"/>
        </w:rPr>
      </w:pPr>
      <w:r w:rsidRPr="00CC1F51">
        <w:rPr>
          <w:rFonts w:asciiTheme="majorHAnsi" w:hAnsiTheme="majorHAnsi" w:cstheme="majorHAnsi"/>
          <w:sz w:val="24"/>
          <w:szCs w:val="24"/>
        </w:rPr>
        <w:t xml:space="preserve">Fie că este vorba despre un nou proiect educațional internațional ce necesită finanțare, ori despre un program aflat deja în derulare care poate și se dorește a fi dezvoltat la un nivel superior, fiecare curs hibrid intensiv (BIP) propus trebuie să fie rezultatul unei colaborări între profesori de la </w:t>
      </w:r>
      <w:r w:rsidRPr="00CC1F51">
        <w:rPr>
          <w:rFonts w:asciiTheme="majorHAnsi" w:hAnsiTheme="majorHAnsi" w:cstheme="majorHAnsi"/>
          <w:b/>
          <w:sz w:val="24"/>
          <w:szCs w:val="24"/>
        </w:rPr>
        <w:t>minimum</w:t>
      </w:r>
      <w:r w:rsidRPr="00CC1F51">
        <w:rPr>
          <w:rFonts w:asciiTheme="majorHAnsi" w:hAnsiTheme="majorHAnsi" w:cstheme="majorHAnsi"/>
          <w:sz w:val="24"/>
          <w:szCs w:val="24"/>
        </w:rPr>
        <w:t xml:space="preserve"> </w:t>
      </w:r>
      <w:r w:rsidRPr="00CC1F51">
        <w:rPr>
          <w:rFonts w:asciiTheme="majorHAnsi" w:hAnsiTheme="majorHAnsi" w:cstheme="majorHAnsi"/>
          <w:b/>
          <w:sz w:val="24"/>
          <w:szCs w:val="24"/>
        </w:rPr>
        <w:t>trei universități</w:t>
      </w:r>
      <w:r w:rsidRPr="00CC1F51">
        <w:rPr>
          <w:rFonts w:asciiTheme="majorHAnsi" w:hAnsiTheme="majorHAnsi" w:cstheme="majorHAnsi"/>
          <w:sz w:val="24"/>
          <w:szCs w:val="24"/>
        </w:rPr>
        <w:t xml:space="preserve"> membre CIVIS, respectând următoarele criterii de eligibilitate:</w:t>
      </w:r>
      <w:r w:rsidR="00CC1F51">
        <w:rPr>
          <w:rFonts w:asciiTheme="majorHAnsi" w:hAnsiTheme="majorHAnsi" w:cstheme="majorHAnsi"/>
          <w:sz w:val="24"/>
          <w:szCs w:val="24"/>
        </w:rPr>
        <w:t xml:space="preserve"> </w:t>
      </w:r>
      <w:r w:rsidRPr="00CC1F51">
        <w:rPr>
          <w:rFonts w:asciiTheme="majorHAnsi" w:hAnsiTheme="majorHAnsi" w:cstheme="majorHAnsi"/>
          <w:sz w:val="24"/>
          <w:szCs w:val="24"/>
        </w:rPr>
        <w:t>format mixt (sesiuni virtuale și 5 zile de mobilitate fizică)</w:t>
      </w:r>
      <w:r w:rsidR="00CC1F51">
        <w:rPr>
          <w:rFonts w:asciiTheme="majorHAnsi" w:hAnsiTheme="majorHAnsi" w:cstheme="majorHAnsi"/>
          <w:sz w:val="24"/>
          <w:szCs w:val="24"/>
        </w:rPr>
        <w:t xml:space="preserve">; </w:t>
      </w:r>
      <w:r w:rsidRPr="00CC1F51">
        <w:rPr>
          <w:rFonts w:asciiTheme="majorHAnsi" w:hAnsiTheme="majorHAnsi" w:cstheme="majorHAnsi"/>
          <w:sz w:val="24"/>
          <w:szCs w:val="24"/>
        </w:rPr>
        <w:t>participarea studenților să poată fi recompensată cu 3-9 ECTS (punctajul exact va fi definit de organizatori)</w:t>
      </w:r>
      <w:r w:rsidR="00CC1F51">
        <w:rPr>
          <w:rFonts w:asciiTheme="majorHAnsi" w:hAnsiTheme="majorHAnsi" w:cstheme="majorHAnsi"/>
          <w:sz w:val="24"/>
          <w:szCs w:val="24"/>
        </w:rPr>
        <w:t>.</w:t>
      </w:r>
    </w:p>
    <w:p w14:paraId="00000010" w14:textId="3A0959CF" w:rsidR="00FC7CFF" w:rsidRPr="00CC1F51" w:rsidRDefault="00CC1F51" w:rsidP="00CC1F51">
      <w:pPr>
        <w:spacing w:after="120" w:line="240" w:lineRule="auto"/>
        <w:jc w:val="both"/>
        <w:rPr>
          <w:rFonts w:asciiTheme="majorHAnsi" w:hAnsiTheme="majorHAnsi" w:cstheme="majorHAnsi"/>
          <w:sz w:val="24"/>
          <w:szCs w:val="24"/>
        </w:rPr>
      </w:pPr>
      <w:r>
        <w:rPr>
          <w:rFonts w:asciiTheme="majorHAnsi" w:hAnsiTheme="majorHAnsi" w:cstheme="majorHAnsi"/>
          <w:sz w:val="24"/>
          <w:szCs w:val="24"/>
        </w:rPr>
        <w:t>Pr</w:t>
      </w:r>
      <w:r w:rsidR="00000000" w:rsidRPr="00CC1F51">
        <w:rPr>
          <w:rFonts w:asciiTheme="majorHAnsi" w:hAnsiTheme="majorHAnsi" w:cstheme="majorHAnsi"/>
          <w:sz w:val="24"/>
          <w:szCs w:val="24"/>
        </w:rPr>
        <w:t xml:space="preserve">opunerile trebuie să fie în legătură cu cel puțin unul dintre cele 5 hub-uri ale Alianței CIVIS: </w:t>
      </w:r>
      <w:r w:rsidR="00000000" w:rsidRPr="00CC1F51">
        <w:rPr>
          <w:rFonts w:asciiTheme="majorHAnsi" w:hAnsiTheme="majorHAnsi" w:cstheme="majorHAnsi"/>
          <w:i/>
          <w:sz w:val="24"/>
          <w:szCs w:val="24"/>
        </w:rPr>
        <w:t xml:space="preserve">Sănătate; Orașe, teritorii și mobilitate; Clima, Mediu, Energie; Transformare digitală și tehnologică; Societăți, cultură și patrimoniu. </w:t>
      </w:r>
    </w:p>
    <w:p w14:paraId="00000012" w14:textId="36970303" w:rsidR="00FC7CFF" w:rsidRPr="00CC1F51" w:rsidRDefault="00000000" w:rsidP="00CC1F51">
      <w:pPr>
        <w:spacing w:after="120" w:line="240" w:lineRule="auto"/>
        <w:jc w:val="both"/>
        <w:rPr>
          <w:rFonts w:asciiTheme="majorHAnsi" w:hAnsiTheme="majorHAnsi" w:cstheme="majorHAnsi"/>
          <w:sz w:val="24"/>
          <w:szCs w:val="24"/>
        </w:rPr>
      </w:pPr>
      <w:r w:rsidRPr="00CC1F51">
        <w:rPr>
          <w:rFonts w:asciiTheme="majorHAnsi" w:hAnsiTheme="majorHAnsi" w:cstheme="majorHAnsi"/>
          <w:sz w:val="24"/>
          <w:szCs w:val="24"/>
        </w:rPr>
        <w:t>De asemenea, având în vedere că vorbim despre un format de mobilitate Erasmus+, fiecare BIP trebuie să îndeplinească cerințele și reglementările acestui tip de program pentru a putea primi finanțare.</w:t>
      </w:r>
    </w:p>
    <w:p w14:paraId="00000018" w14:textId="7B7D30AD" w:rsidR="00FC7CFF" w:rsidRPr="00CC1F51" w:rsidRDefault="00000000" w:rsidP="00CC1F51">
      <w:pPr>
        <w:spacing w:after="120" w:line="240" w:lineRule="auto"/>
        <w:jc w:val="both"/>
        <w:rPr>
          <w:rFonts w:asciiTheme="majorHAnsi" w:hAnsiTheme="majorHAnsi" w:cstheme="majorHAnsi"/>
          <w:sz w:val="24"/>
          <w:szCs w:val="24"/>
        </w:rPr>
      </w:pPr>
      <w:r w:rsidRPr="00CC1F51">
        <w:rPr>
          <w:rFonts w:asciiTheme="majorHAnsi" w:hAnsiTheme="majorHAnsi" w:cstheme="majorHAnsi"/>
          <w:sz w:val="24"/>
          <w:szCs w:val="24"/>
        </w:rPr>
        <w:t xml:space="preserve">Toate detaliile privind condițiile de eligibilitate, calendarul de implementare și analiză a proiectelor precum și manualul de concepere a unui BIP sunt disponibile </w:t>
      </w:r>
      <w:hyperlink r:id="rId6">
        <w:r w:rsidRPr="00CC1F51">
          <w:rPr>
            <w:rFonts w:asciiTheme="majorHAnsi" w:hAnsiTheme="majorHAnsi" w:cstheme="majorHAnsi"/>
            <w:color w:val="1155CC"/>
            <w:sz w:val="24"/>
            <w:szCs w:val="24"/>
            <w:u w:val="single"/>
          </w:rPr>
          <w:t>aici.</w:t>
        </w:r>
      </w:hyperlink>
      <w:r w:rsidRPr="00CC1F51">
        <w:rPr>
          <w:rFonts w:asciiTheme="majorHAnsi" w:hAnsiTheme="majorHAnsi" w:cstheme="majorHAnsi"/>
          <w:sz w:val="24"/>
          <w:szCs w:val="24"/>
        </w:rPr>
        <w:t xml:space="preserve"> </w:t>
      </w:r>
    </w:p>
    <w:p w14:paraId="00000019" w14:textId="77777777" w:rsidR="00FC7CFF" w:rsidRPr="00CC1F51" w:rsidRDefault="00000000" w:rsidP="00CC1F51">
      <w:pPr>
        <w:spacing w:after="120" w:line="240" w:lineRule="auto"/>
        <w:jc w:val="both"/>
        <w:rPr>
          <w:rFonts w:asciiTheme="majorHAnsi" w:hAnsiTheme="majorHAnsi" w:cstheme="majorHAnsi"/>
          <w:i/>
          <w:sz w:val="24"/>
          <w:szCs w:val="24"/>
        </w:rPr>
      </w:pPr>
      <w:r w:rsidRPr="00CC1F51">
        <w:rPr>
          <w:rFonts w:asciiTheme="majorHAnsi" w:hAnsiTheme="majorHAnsi" w:cstheme="majorHAnsi"/>
          <w:i/>
          <w:sz w:val="24"/>
          <w:szCs w:val="24"/>
        </w:rPr>
        <w:t xml:space="preserve">CIVIS este o Alianță Universitară Europeană care reunește 11 universități membre: </w:t>
      </w:r>
      <w:proofErr w:type="spellStart"/>
      <w:r w:rsidRPr="00CC1F51">
        <w:rPr>
          <w:rFonts w:asciiTheme="majorHAnsi" w:hAnsiTheme="majorHAnsi" w:cstheme="majorHAnsi"/>
          <w:i/>
          <w:sz w:val="24"/>
          <w:szCs w:val="24"/>
        </w:rPr>
        <w:t>Aix</w:t>
      </w:r>
      <w:proofErr w:type="spellEnd"/>
      <w:r w:rsidRPr="00CC1F51">
        <w:rPr>
          <w:rFonts w:asciiTheme="majorHAnsi" w:hAnsiTheme="majorHAnsi" w:cstheme="majorHAnsi"/>
          <w:i/>
          <w:sz w:val="24"/>
          <w:szCs w:val="24"/>
        </w:rPr>
        <w:t xml:space="preserve">-Marseille </w:t>
      </w:r>
      <w:proofErr w:type="spellStart"/>
      <w:r w:rsidRPr="00CC1F51">
        <w:rPr>
          <w:rFonts w:asciiTheme="majorHAnsi" w:hAnsiTheme="majorHAnsi" w:cstheme="majorHAnsi"/>
          <w:i/>
          <w:sz w:val="24"/>
          <w:szCs w:val="24"/>
        </w:rPr>
        <w:t>Université</w:t>
      </w:r>
      <w:proofErr w:type="spellEnd"/>
      <w:r w:rsidRPr="00CC1F51">
        <w:rPr>
          <w:rFonts w:asciiTheme="majorHAnsi" w:hAnsiTheme="majorHAnsi" w:cstheme="majorHAnsi"/>
          <w:i/>
          <w:sz w:val="24"/>
          <w:szCs w:val="24"/>
        </w:rPr>
        <w:t xml:space="preserve"> (Franța), Universitatea Națională și </w:t>
      </w:r>
      <w:proofErr w:type="spellStart"/>
      <w:r w:rsidRPr="00CC1F51">
        <w:rPr>
          <w:rFonts w:asciiTheme="majorHAnsi" w:hAnsiTheme="majorHAnsi" w:cstheme="majorHAnsi"/>
          <w:i/>
          <w:sz w:val="24"/>
          <w:szCs w:val="24"/>
        </w:rPr>
        <w:t>Kapodistriană</w:t>
      </w:r>
      <w:proofErr w:type="spellEnd"/>
      <w:r w:rsidRPr="00CC1F51">
        <w:rPr>
          <w:rFonts w:asciiTheme="majorHAnsi" w:hAnsiTheme="majorHAnsi" w:cstheme="majorHAnsi"/>
          <w:i/>
          <w:sz w:val="24"/>
          <w:szCs w:val="24"/>
        </w:rPr>
        <w:t xml:space="preserve"> din Atena (Grecia), Universitatea din București (România), </w:t>
      </w:r>
      <w:proofErr w:type="spellStart"/>
      <w:r w:rsidRPr="00CC1F51">
        <w:rPr>
          <w:rFonts w:asciiTheme="majorHAnsi" w:hAnsiTheme="majorHAnsi" w:cstheme="majorHAnsi"/>
          <w:i/>
          <w:sz w:val="24"/>
          <w:szCs w:val="24"/>
        </w:rPr>
        <w:t>Université</w:t>
      </w:r>
      <w:proofErr w:type="spellEnd"/>
      <w:r w:rsidRPr="00CC1F51">
        <w:rPr>
          <w:rFonts w:asciiTheme="majorHAnsi" w:hAnsiTheme="majorHAnsi" w:cstheme="majorHAnsi"/>
          <w:i/>
          <w:sz w:val="24"/>
          <w:szCs w:val="24"/>
        </w:rPr>
        <w:t xml:space="preserve"> </w:t>
      </w:r>
      <w:proofErr w:type="spellStart"/>
      <w:r w:rsidRPr="00CC1F51">
        <w:rPr>
          <w:rFonts w:asciiTheme="majorHAnsi" w:hAnsiTheme="majorHAnsi" w:cstheme="majorHAnsi"/>
          <w:i/>
          <w:sz w:val="24"/>
          <w:szCs w:val="24"/>
        </w:rPr>
        <w:t>Libre</w:t>
      </w:r>
      <w:proofErr w:type="spellEnd"/>
      <w:r w:rsidRPr="00CC1F51">
        <w:rPr>
          <w:rFonts w:asciiTheme="majorHAnsi" w:hAnsiTheme="majorHAnsi" w:cstheme="majorHAnsi"/>
          <w:i/>
          <w:sz w:val="24"/>
          <w:szCs w:val="24"/>
        </w:rPr>
        <w:t xml:space="preserve"> de Bruxelles (Belgia), </w:t>
      </w:r>
      <w:proofErr w:type="spellStart"/>
      <w:r w:rsidRPr="00CC1F51">
        <w:rPr>
          <w:rFonts w:asciiTheme="majorHAnsi" w:hAnsiTheme="majorHAnsi" w:cstheme="majorHAnsi"/>
          <w:i/>
          <w:sz w:val="24"/>
          <w:szCs w:val="24"/>
        </w:rPr>
        <w:t>Universidad</w:t>
      </w:r>
      <w:proofErr w:type="spellEnd"/>
      <w:r w:rsidRPr="00CC1F51">
        <w:rPr>
          <w:rFonts w:asciiTheme="majorHAnsi" w:hAnsiTheme="majorHAnsi" w:cstheme="majorHAnsi"/>
          <w:i/>
          <w:sz w:val="24"/>
          <w:szCs w:val="24"/>
        </w:rPr>
        <w:t xml:space="preserve"> </w:t>
      </w:r>
      <w:proofErr w:type="spellStart"/>
      <w:r w:rsidRPr="00CC1F51">
        <w:rPr>
          <w:rFonts w:asciiTheme="majorHAnsi" w:hAnsiTheme="majorHAnsi" w:cstheme="majorHAnsi"/>
          <w:i/>
          <w:sz w:val="24"/>
          <w:szCs w:val="24"/>
        </w:rPr>
        <w:t>Autónoma</w:t>
      </w:r>
      <w:proofErr w:type="spellEnd"/>
      <w:r w:rsidRPr="00CC1F51">
        <w:rPr>
          <w:rFonts w:asciiTheme="majorHAnsi" w:hAnsiTheme="majorHAnsi" w:cstheme="majorHAnsi"/>
          <w:i/>
          <w:sz w:val="24"/>
          <w:szCs w:val="24"/>
        </w:rPr>
        <w:t xml:space="preserve"> de Madrid (Spania), </w:t>
      </w:r>
      <w:proofErr w:type="spellStart"/>
      <w:r w:rsidRPr="00CC1F51">
        <w:rPr>
          <w:rFonts w:asciiTheme="majorHAnsi" w:hAnsiTheme="majorHAnsi" w:cstheme="majorHAnsi"/>
          <w:i/>
          <w:sz w:val="24"/>
          <w:szCs w:val="24"/>
        </w:rPr>
        <w:t>Sapienza</w:t>
      </w:r>
      <w:proofErr w:type="spellEnd"/>
      <w:r w:rsidRPr="00CC1F51">
        <w:rPr>
          <w:rFonts w:asciiTheme="majorHAnsi" w:hAnsiTheme="majorHAnsi" w:cstheme="majorHAnsi"/>
          <w:i/>
          <w:sz w:val="24"/>
          <w:szCs w:val="24"/>
        </w:rPr>
        <w:t xml:space="preserve"> </w:t>
      </w:r>
      <w:proofErr w:type="spellStart"/>
      <w:r w:rsidRPr="00CC1F51">
        <w:rPr>
          <w:rFonts w:asciiTheme="majorHAnsi" w:hAnsiTheme="majorHAnsi" w:cstheme="majorHAnsi"/>
          <w:i/>
          <w:sz w:val="24"/>
          <w:szCs w:val="24"/>
        </w:rPr>
        <w:t>Università</w:t>
      </w:r>
      <w:proofErr w:type="spellEnd"/>
      <w:r w:rsidRPr="00CC1F51">
        <w:rPr>
          <w:rFonts w:asciiTheme="majorHAnsi" w:hAnsiTheme="majorHAnsi" w:cstheme="majorHAnsi"/>
          <w:i/>
          <w:sz w:val="24"/>
          <w:szCs w:val="24"/>
        </w:rPr>
        <w:t xml:space="preserve"> di Roma (Italia), Universitatea Stockholm (Suedia), Eberhard </w:t>
      </w:r>
      <w:proofErr w:type="spellStart"/>
      <w:r w:rsidRPr="00CC1F51">
        <w:rPr>
          <w:rFonts w:asciiTheme="majorHAnsi" w:hAnsiTheme="majorHAnsi" w:cstheme="majorHAnsi"/>
          <w:i/>
          <w:sz w:val="24"/>
          <w:szCs w:val="24"/>
        </w:rPr>
        <w:t>Karls</w:t>
      </w:r>
      <w:proofErr w:type="spellEnd"/>
      <w:r w:rsidRPr="00CC1F51">
        <w:rPr>
          <w:rFonts w:asciiTheme="majorHAnsi" w:hAnsiTheme="majorHAnsi" w:cstheme="majorHAnsi"/>
          <w:i/>
          <w:sz w:val="24"/>
          <w:szCs w:val="24"/>
        </w:rPr>
        <w:t xml:space="preserve"> </w:t>
      </w:r>
      <w:proofErr w:type="spellStart"/>
      <w:r w:rsidRPr="00CC1F51">
        <w:rPr>
          <w:rFonts w:asciiTheme="majorHAnsi" w:hAnsiTheme="majorHAnsi" w:cstheme="majorHAnsi"/>
          <w:i/>
          <w:sz w:val="24"/>
          <w:szCs w:val="24"/>
        </w:rPr>
        <w:t>Universität</w:t>
      </w:r>
      <w:proofErr w:type="spellEnd"/>
      <w:r w:rsidRPr="00CC1F51">
        <w:rPr>
          <w:rFonts w:asciiTheme="majorHAnsi" w:hAnsiTheme="majorHAnsi" w:cstheme="majorHAnsi"/>
          <w:i/>
          <w:sz w:val="24"/>
          <w:szCs w:val="24"/>
        </w:rPr>
        <w:t xml:space="preserve"> </w:t>
      </w:r>
      <w:proofErr w:type="spellStart"/>
      <w:r w:rsidRPr="00CC1F51">
        <w:rPr>
          <w:rFonts w:asciiTheme="majorHAnsi" w:hAnsiTheme="majorHAnsi" w:cstheme="majorHAnsi"/>
          <w:i/>
          <w:sz w:val="24"/>
          <w:szCs w:val="24"/>
        </w:rPr>
        <w:t>Tübingen</w:t>
      </w:r>
      <w:proofErr w:type="spellEnd"/>
      <w:r w:rsidRPr="00CC1F51">
        <w:rPr>
          <w:rFonts w:asciiTheme="majorHAnsi" w:hAnsiTheme="majorHAnsi" w:cstheme="majorHAnsi"/>
          <w:i/>
          <w:sz w:val="24"/>
          <w:szCs w:val="24"/>
        </w:rPr>
        <w:t xml:space="preserve"> (Germania), Universitatea din Glasgow (Marea Britanie), Universitatea Paris </w:t>
      </w:r>
      <w:proofErr w:type="spellStart"/>
      <w:r w:rsidRPr="00CC1F51">
        <w:rPr>
          <w:rFonts w:asciiTheme="majorHAnsi" w:hAnsiTheme="majorHAnsi" w:cstheme="majorHAnsi"/>
          <w:i/>
          <w:sz w:val="24"/>
          <w:szCs w:val="24"/>
        </w:rPr>
        <w:t>Lodron</w:t>
      </w:r>
      <w:proofErr w:type="spellEnd"/>
      <w:r w:rsidRPr="00CC1F51">
        <w:rPr>
          <w:rFonts w:asciiTheme="majorHAnsi" w:hAnsiTheme="majorHAnsi" w:cstheme="majorHAnsi"/>
          <w:i/>
          <w:sz w:val="24"/>
          <w:szCs w:val="24"/>
        </w:rPr>
        <w:t xml:space="preserve"> din Salzburg (Austria) și Universitatea din Lausanne (Elveția). Selectată de Comisia Europeană între primele 17 universități-pilot europene, Alianța CIVIS reunește aproximativ o jumătate de milion de studenți și peste 70 000 de membri ai personalului, inclusiv 37 400 de cadre universitare și cercetători.</w:t>
      </w:r>
    </w:p>
    <w:sectPr w:rsidR="00FC7CFF" w:rsidRPr="00CC1F5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85237C"/>
    <w:multiLevelType w:val="multilevel"/>
    <w:tmpl w:val="0324B6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1656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CFF"/>
    <w:rsid w:val="00910A8C"/>
    <w:rsid w:val="00CC1F51"/>
    <w:rsid w:val="00FC7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95428"/>
  <w15:docId w15:val="{AD3EC1DB-BA95-4342-8FC4-CCE62FE1A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ivis.eu/en/activities/civis-calls/blended-intensive-programmes" TargetMode="External"/><Relationship Id="rId5" Type="http://schemas.openxmlformats.org/officeDocument/2006/relationships/hyperlink" Target="https://civis.eu/en/activities/civis-call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529</Words>
  <Characters>3018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IOAN MICLEA</cp:lastModifiedBy>
  <cp:revision>3</cp:revision>
  <dcterms:created xsi:type="dcterms:W3CDTF">2023-10-24T11:15:00Z</dcterms:created>
  <dcterms:modified xsi:type="dcterms:W3CDTF">2023-10-24T11:29:00Z</dcterms:modified>
</cp:coreProperties>
</file>