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B70D11" w14:textId="0A7783EA" w:rsidR="000D6FAC" w:rsidRPr="007510F7" w:rsidRDefault="0089594C" w:rsidP="00570F5D">
      <w:pPr>
        <w:rPr>
          <w:rFonts w:ascii="Times New Roman" w:hAnsi="Times New Roman" w:cs="Times New Roman"/>
          <w:b/>
          <w:noProof/>
          <w:lang w:val="ro-RO" w:eastAsia="en-GB"/>
        </w:rPr>
      </w:pPr>
      <w:r w:rsidRPr="007510F7">
        <w:rPr>
          <w:rFonts w:ascii="Times New Roman" w:hAnsi="Times New Roman" w:cs="Times New Roman"/>
          <w:b/>
          <w:noProof/>
          <w:lang w:val="ro-RO" w:eastAsia="en-GB"/>
        </w:rPr>
        <w:t>A</w:t>
      </w:r>
      <w:r w:rsidR="00243032" w:rsidRPr="007510F7">
        <w:rPr>
          <w:rFonts w:ascii="Times New Roman" w:hAnsi="Times New Roman" w:cs="Times New Roman"/>
          <w:b/>
          <w:noProof/>
          <w:lang w:val="ro-RO" w:eastAsia="en-GB"/>
        </w:rPr>
        <w:t xml:space="preserve">telierul </w:t>
      </w:r>
      <w:r w:rsidRPr="007510F7">
        <w:rPr>
          <w:rFonts w:ascii="Times New Roman" w:hAnsi="Times New Roman" w:cs="Times New Roman"/>
          <w:b/>
          <w:noProof/>
          <w:lang w:eastAsia="en-GB"/>
        </w:rPr>
        <w:t>“</w:t>
      </w:r>
      <w:r w:rsidR="00243032" w:rsidRPr="007510F7">
        <w:rPr>
          <w:rFonts w:ascii="Times New Roman" w:hAnsi="Times New Roman" w:cs="Times New Roman"/>
          <w:b/>
          <w:noProof/>
          <w:lang w:val="ro-RO" w:eastAsia="en-GB"/>
        </w:rPr>
        <w:t>Introduction to archaeothanatology. Study of burnt and unburnt human remains from the Beidaud site</w:t>
      </w:r>
      <w:r w:rsidRPr="007510F7">
        <w:rPr>
          <w:rFonts w:ascii="Times New Roman" w:hAnsi="Times New Roman" w:cs="Times New Roman"/>
          <w:b/>
          <w:noProof/>
          <w:lang w:val="ro-RO" w:eastAsia="en-GB"/>
        </w:rPr>
        <w:t>” în cadrul Laboratorul de Arheologie „Dinu Theodorescu” al Universității din București</w:t>
      </w:r>
      <w:bookmarkStart w:id="0" w:name="_GoBack"/>
      <w:bookmarkEnd w:id="0"/>
    </w:p>
    <w:p w14:paraId="687D4706" w14:textId="77777777" w:rsidR="000D6FAC" w:rsidRPr="00243032" w:rsidRDefault="000D6FAC" w:rsidP="0089594C">
      <w:pPr>
        <w:spacing w:after="120"/>
        <w:jc w:val="both"/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</w:pPr>
    </w:p>
    <w:p w14:paraId="1EA56491" w14:textId="5E44A11D" w:rsidR="0089594C" w:rsidRDefault="000D6FAC" w:rsidP="0089594C">
      <w:pPr>
        <w:spacing w:after="120"/>
        <w:jc w:val="both"/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</w:pPr>
      <w:r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În perioada 16-20 octombrie</w:t>
      </w:r>
      <w:r w:rsidR="008A2C7E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2023,</w:t>
      </w:r>
      <w:r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</w:t>
      </w:r>
      <w:r w:rsidR="0089594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Laboratorul de Arheologie </w:t>
      </w:r>
      <w:r w:rsidR="0089594C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„</w:t>
      </w:r>
      <w:r w:rsidR="0089594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Dinu Theodorescu</w:t>
      </w:r>
      <w:r w:rsidR="0089594C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”</w:t>
      </w:r>
      <w:r w:rsidR="0089594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</w:t>
      </w:r>
      <w:r w:rsidR="0089594C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al</w:t>
      </w:r>
      <w:r w:rsidR="0089594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Departamentului de Istorie antică, Arheologie și Istoria Artei</w:t>
      </w:r>
      <w:r w:rsidR="0089594C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al Facultății de Istorie a UB</w:t>
      </w:r>
      <w:r w:rsidR="0089594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, </w:t>
      </w:r>
      <w:r w:rsidR="0089594C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organizează, </w:t>
      </w:r>
      <w:r w:rsidR="0089594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cu sprijinul </w:t>
      </w:r>
      <w:r w:rsidR="0089594C" w:rsidRPr="00243032"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>Centrul</w:t>
      </w:r>
      <w:r w:rsidR="0089594C"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>ui</w:t>
      </w:r>
      <w:r w:rsidR="0089594C" w:rsidRPr="00243032"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 xml:space="preserve"> Regional Francofon de Cercetări Avansate în Științe Sociale (CEREFREA)</w:t>
      </w:r>
      <w:r w:rsidR="00170736"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 xml:space="preserve">, </w:t>
      </w:r>
      <w:r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atelierul </w:t>
      </w:r>
      <w:r w:rsidR="0089594C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„</w:t>
      </w:r>
      <w:r w:rsidRPr="00243032">
        <w:rPr>
          <w:rFonts w:ascii="Times New Roman" w:eastAsia="Times New Roman" w:hAnsi="Times New Roman" w:cs="Times New Roman"/>
          <w:b/>
          <w:bCs/>
          <w:noProof/>
          <w:color w:val="050505"/>
          <w:kern w:val="0"/>
          <w:sz w:val="22"/>
          <w:szCs w:val="22"/>
          <w:lang w:val="ro-RO" w:eastAsia="en-GB"/>
          <w14:ligatures w14:val="none"/>
        </w:rPr>
        <w:t>Introduction to archaeothanatology. Study of burnt and unburnt human remains from the Beidaud site</w:t>
      </w:r>
      <w:r w:rsidR="0089594C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”</w:t>
      </w:r>
      <w:r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. </w:t>
      </w:r>
    </w:p>
    <w:p w14:paraId="5DF091CA" w14:textId="4D816EBB" w:rsidR="0089594C" w:rsidRPr="0089594C" w:rsidRDefault="0089594C" w:rsidP="0089594C">
      <w:pPr>
        <w:spacing w:after="120"/>
        <w:jc w:val="both"/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</w:pPr>
      <w:r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>Workshop-ul</w:t>
      </w:r>
      <w:r w:rsidRPr="00243032"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 xml:space="preserve"> </w:t>
      </w:r>
      <w:r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 xml:space="preserve">are loc </w:t>
      </w:r>
      <w:r w:rsidRPr="00243032"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>la sediul Centrul</w:t>
      </w:r>
      <w:r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>ui</w:t>
      </w:r>
      <w:r w:rsidRPr="00243032"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 xml:space="preserve"> Regional Francofon de Cercetări Avansate în Științe Sociale (CEREFREA</w:t>
      </w:r>
      <w:r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 xml:space="preserve">) – </w:t>
      </w:r>
      <w:r w:rsidRPr="00243032"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>str. Emile Zola, nr. 6, București.</w:t>
      </w:r>
      <w:r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 xml:space="preserve"> Persoanele interesate de participarea la atelier sunt rugate să confirme prezența la adresa de mail </w:t>
      </w:r>
      <w:hyperlink r:id="rId5" w:history="1">
        <w:r w:rsidRPr="0089594C">
          <w:rPr>
            <w:rStyle w:val="Hyperlink"/>
            <w:rFonts w:ascii="Times New Roman" w:hAnsi="Times New Roman" w:cs="Times New Roman"/>
            <w:b/>
            <w:bCs/>
            <w:noProof/>
            <w:sz w:val="22"/>
            <w:szCs w:val="22"/>
            <w:shd w:val="clear" w:color="auto" w:fill="FFFFFF"/>
            <w:lang w:val="ro-RO"/>
          </w:rPr>
          <w:t>valentin.bottez@istorie.unibuc.ro</w:t>
        </w:r>
      </w:hyperlink>
      <w:r>
        <w:rPr>
          <w:rFonts w:ascii="Times New Roman" w:hAnsi="Times New Roman" w:cs="Times New Roman"/>
          <w:noProof/>
          <w:color w:val="050505"/>
          <w:sz w:val="22"/>
          <w:szCs w:val="22"/>
          <w:shd w:val="clear" w:color="auto" w:fill="FFFFFF"/>
          <w:lang w:val="ro-RO"/>
        </w:rPr>
        <w:t xml:space="preserve">. </w:t>
      </w:r>
    </w:p>
    <w:p w14:paraId="4F8B0AE5" w14:textId="01727551" w:rsidR="0089594C" w:rsidRDefault="0089594C" w:rsidP="0089594C">
      <w:pPr>
        <w:spacing w:after="120"/>
        <w:jc w:val="both"/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Atelierul</w:t>
      </w:r>
      <w:r w:rsidR="000D6FA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valorifică rezultate obținute din primele campanii de cercetări arheologice pe site-ul Beidaud, aflat sub coordonarea Universității din București, prin directorul științific conf.</w:t>
      </w:r>
      <w:r w:rsid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</w:t>
      </w:r>
      <w:r w:rsidR="000D6FA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univ.</w:t>
      </w:r>
      <w:r w:rsid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dr. </w:t>
      </w:r>
      <w:r w:rsidR="000D6FA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Valentin Bottez.</w:t>
      </w:r>
      <w:r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</w:t>
      </w:r>
      <w:r w:rsidR="000D6FA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Cercetările de la Beidaud sunt acompaniate de o dimensiune de formare a tinerilor specialiști, atât prin școala de vară CIVIS în archeothanatologie, a cărei primă ediție s-a desfășurat aici, cât și prin alte ateliere, seminare și stagii practice cu participare internațională. Atelierul din această toamnă este susținut de cătr</w:t>
      </w:r>
      <w:r w:rsidR="00447D0F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e doi arheologi francezi: </w:t>
      </w:r>
      <w:r w:rsidR="000D6FA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Gaëlle Granier</w:t>
      </w:r>
      <w:r w:rsidR="00447D0F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>, profesor</w:t>
      </w:r>
      <w:r w:rsidR="000D6FA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la Universitatea </w:t>
      </w:r>
      <w:r w:rsidR="000D6FAC" w:rsidRPr="00447D0F">
        <w:rPr>
          <w:rFonts w:ascii="Times New Roman" w:eastAsia="Times New Roman" w:hAnsi="Times New Roman" w:cs="Times New Roman"/>
          <w:i/>
          <w:noProof/>
          <w:color w:val="050505"/>
          <w:kern w:val="0"/>
          <w:sz w:val="22"/>
          <w:szCs w:val="22"/>
          <w:lang w:val="ro-RO" w:eastAsia="en-GB"/>
          <w14:ligatures w14:val="none"/>
        </w:rPr>
        <w:t>Aix-Marseille</w:t>
      </w:r>
      <w:r w:rsidR="00D9038F">
        <w:rPr>
          <w:rFonts w:ascii="Times New Roman" w:eastAsia="Times New Roman" w:hAnsi="Times New Roman" w:cs="Times New Roman"/>
          <w:i/>
          <w:noProof/>
          <w:color w:val="050505"/>
          <w:kern w:val="0"/>
          <w:sz w:val="22"/>
          <w:szCs w:val="22"/>
          <w:lang w:val="ro-RO" w:eastAsia="en-GB"/>
          <w14:ligatures w14:val="none"/>
        </w:rPr>
        <w:t>, Franța</w:t>
      </w:r>
      <w:r w:rsidR="000D6FA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(UMR - ADES)</w:t>
      </w:r>
      <w:r w:rsidR="00447D0F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, alături </w:t>
      </w:r>
      <w:r w:rsidR="000D6FAC" w:rsidRPr="00243032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de cercetătoarea Elodie Caserta de la aceeași universitate. </w:t>
      </w:r>
    </w:p>
    <w:p w14:paraId="0F895644" w14:textId="0DCDE18C" w:rsidR="0089594C" w:rsidRDefault="0089594C" w:rsidP="0089594C">
      <w:pPr>
        <w:spacing w:after="120"/>
        <w:jc w:val="both"/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</w:pPr>
      <w:r w:rsidRPr="00E2341B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Mai multe informații despre </w:t>
      </w:r>
      <w:r w:rsidR="001401F5" w:rsidRPr="001401F5">
        <w:rPr>
          <w:rFonts w:ascii="Times New Roman" w:eastAsia="Times New Roman" w:hAnsi="Times New Roman" w:cs="Times New Roman"/>
          <w:bCs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atelierul </w:t>
      </w:r>
      <w:r w:rsidR="001401F5" w:rsidRPr="001401F5">
        <w:rPr>
          <w:rFonts w:ascii="Times New Roman" w:eastAsia="Times New Roman" w:hAnsi="Times New Roman" w:cs="Times New Roman"/>
          <w:bCs/>
          <w:noProof/>
          <w:color w:val="050505"/>
          <w:kern w:val="0"/>
          <w:sz w:val="22"/>
          <w:szCs w:val="22"/>
          <w:lang w:eastAsia="en-GB"/>
          <w14:ligatures w14:val="none"/>
        </w:rPr>
        <w:t>“</w:t>
      </w:r>
      <w:r w:rsidR="001401F5" w:rsidRPr="001401F5">
        <w:rPr>
          <w:rFonts w:ascii="Times New Roman" w:eastAsia="Times New Roman" w:hAnsi="Times New Roman" w:cs="Times New Roman"/>
          <w:bCs/>
          <w:noProof/>
          <w:color w:val="050505"/>
          <w:kern w:val="0"/>
          <w:sz w:val="22"/>
          <w:szCs w:val="22"/>
          <w:lang w:val="ro-RO" w:eastAsia="en-GB"/>
          <w14:ligatures w14:val="none"/>
        </w:rPr>
        <w:t>Introduction to archaeothanatology. Study of burnt and unburnt human remains from the Beidaud site”</w:t>
      </w:r>
      <w:r w:rsidR="001401F5">
        <w:rPr>
          <w:rFonts w:ascii="Times New Roman" w:eastAsia="Times New Roman" w:hAnsi="Times New Roman" w:cs="Times New Roman"/>
          <w:b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 </w:t>
      </w:r>
      <w:r w:rsidRPr="00E2341B">
        <w:rPr>
          <w:rFonts w:ascii="Times New Roman" w:eastAsia="Times New Roman" w:hAnsi="Times New Roman" w:cs="Times New Roman"/>
          <w:noProof/>
          <w:color w:val="050505"/>
          <w:kern w:val="0"/>
          <w:sz w:val="22"/>
          <w:szCs w:val="22"/>
          <w:lang w:val="ro-RO" w:eastAsia="en-GB"/>
          <w14:ligatures w14:val="none"/>
        </w:rPr>
        <w:t xml:space="preserve">pot fi consultate </w:t>
      </w:r>
      <w:hyperlink r:id="rId6" w:history="1">
        <w:r w:rsidRPr="0089594C">
          <w:rPr>
            <w:rStyle w:val="Hyperlink"/>
            <w:rFonts w:ascii="Times New Roman" w:eastAsia="Times New Roman" w:hAnsi="Times New Roman" w:cs="Times New Roman"/>
            <w:b/>
            <w:bCs/>
            <w:noProof/>
            <w:kern w:val="0"/>
            <w:sz w:val="22"/>
            <w:szCs w:val="22"/>
            <w:lang w:val="ro-RO" w:eastAsia="en-GB"/>
            <w14:ligatures w14:val="none"/>
          </w:rPr>
          <w:t>aici</w:t>
        </w:r>
        <w:r w:rsidRPr="00170736">
          <w:rPr>
            <w:rStyle w:val="Hyperlink"/>
            <w:rFonts w:ascii="Times New Roman" w:eastAsia="Times New Roman" w:hAnsi="Times New Roman" w:cs="Times New Roman"/>
            <w:noProof/>
            <w:color w:val="auto"/>
            <w:kern w:val="0"/>
            <w:sz w:val="22"/>
            <w:szCs w:val="22"/>
            <w:u w:val="none"/>
            <w:lang w:val="ro-RO" w:eastAsia="en-GB"/>
            <w14:ligatures w14:val="none"/>
          </w:rPr>
          <w:t>.</w:t>
        </w:r>
      </w:hyperlink>
    </w:p>
    <w:p w14:paraId="5F42CC49" w14:textId="77777777" w:rsidR="00592CA1" w:rsidRPr="00243032" w:rsidRDefault="00592CA1" w:rsidP="0089594C">
      <w:pPr>
        <w:spacing w:after="120"/>
        <w:jc w:val="both"/>
        <w:rPr>
          <w:rFonts w:ascii="Times New Roman" w:hAnsi="Times New Roman" w:cs="Times New Roman"/>
          <w:noProof/>
          <w:sz w:val="22"/>
          <w:szCs w:val="22"/>
          <w:lang w:val="ro-RO"/>
        </w:rPr>
      </w:pPr>
    </w:p>
    <w:p w14:paraId="4A47CEEA" w14:textId="77777777" w:rsidR="000D6FAC" w:rsidRPr="00243032" w:rsidRDefault="000D6FAC" w:rsidP="0089594C">
      <w:pPr>
        <w:spacing w:after="120"/>
        <w:jc w:val="both"/>
        <w:rPr>
          <w:rFonts w:ascii="Times New Roman" w:hAnsi="Times New Roman" w:cs="Times New Roman"/>
          <w:noProof/>
          <w:sz w:val="22"/>
          <w:szCs w:val="22"/>
          <w:lang w:val="ro-RO"/>
        </w:rPr>
      </w:pPr>
    </w:p>
    <w:sectPr w:rsidR="000D6FAC" w:rsidRPr="00243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7"/>
    <w:rsid w:val="000D6FAC"/>
    <w:rsid w:val="001401F5"/>
    <w:rsid w:val="00170736"/>
    <w:rsid w:val="00171277"/>
    <w:rsid w:val="00243032"/>
    <w:rsid w:val="002E2390"/>
    <w:rsid w:val="00366FB5"/>
    <w:rsid w:val="00447D0F"/>
    <w:rsid w:val="00515CC1"/>
    <w:rsid w:val="00570F5D"/>
    <w:rsid w:val="00592CA1"/>
    <w:rsid w:val="007510F7"/>
    <w:rsid w:val="0089594C"/>
    <w:rsid w:val="008A2C7E"/>
    <w:rsid w:val="00A42EE4"/>
    <w:rsid w:val="00AB473D"/>
    <w:rsid w:val="00CE7097"/>
    <w:rsid w:val="00D9038F"/>
    <w:rsid w:val="00E2341B"/>
    <w:rsid w:val="00FC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282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FAC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0D6FAC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0D6FA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FAC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0D6FAC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0D6F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es.hypotheses.org/les-equipes-de-recherche/equipe-1/thematique-2/tous-les-membres-de-la-thematique/gaelle-granier" TargetMode="External"/><Relationship Id="rId5" Type="http://schemas.openxmlformats.org/officeDocument/2006/relationships/hyperlink" Target="mailto:valentin.bottez@istorie.unibuc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23</cp:revision>
  <dcterms:created xsi:type="dcterms:W3CDTF">2023-10-16T07:25:00Z</dcterms:created>
  <dcterms:modified xsi:type="dcterms:W3CDTF">2023-10-16T12:51:00Z</dcterms:modified>
</cp:coreProperties>
</file>