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Universitatea din București, prezentă la cea de-a doua ediție a Târgului Educațional al Uniunii Europene, în Republica Uzbekistan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În perioada 9-13 octombrie 2023</w:t>
      </w:r>
      <w:r w:rsidDel="00000000" w:rsidR="00000000" w:rsidRPr="00000000">
        <w:rPr>
          <w:rFonts w:ascii="Times New Roman" w:cs="Times New Roman" w:eastAsia="Times New Roman" w:hAnsi="Times New Roman"/>
          <w:sz w:val="24"/>
          <w:szCs w:val="24"/>
          <w:rtl w:val="0"/>
        </w:rPr>
        <w:t xml:space="preserve">, conf. univ. dr. Sorin Costreie, prorector pentru Rețele universitare și Relații publice, alături de conf. univ. dr. Mugur Zlotea, prorector pentru Studenți şi Internaţionalizare, au reprezentat Universitatea din București la cea de-a doua ediție a Târgului Educațional al Uniunii Europene, co-organizat de Biroul Național Erasmus+ și Delegația UE în Republica Uzbekistan.</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Târgul de Educație al UE s-a desfășurat în colaborare cu Ministerul Învățământului Superior, Cercetării și Inovării al Republicii Uzbekistan, Ministerul Tineretului și Sportului, precum și cu universitățile naționale.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evenimentele din Tashkent (</w:t>
      </w:r>
      <w:r w:rsidDel="00000000" w:rsidR="00000000" w:rsidRPr="00000000">
        <w:rPr>
          <w:rFonts w:ascii="Times New Roman" w:cs="Times New Roman" w:eastAsia="Times New Roman" w:hAnsi="Times New Roman"/>
          <w:b w:val="1"/>
          <w:sz w:val="24"/>
          <w:szCs w:val="24"/>
          <w:rtl w:val="0"/>
        </w:rPr>
        <w:t xml:space="preserve">9 octombrie</w:t>
      </w:r>
      <w:r w:rsidDel="00000000" w:rsidR="00000000" w:rsidRPr="00000000">
        <w:rPr>
          <w:rFonts w:ascii="Times New Roman" w:cs="Times New Roman" w:eastAsia="Times New Roman" w:hAnsi="Times New Roman"/>
          <w:sz w:val="24"/>
          <w:szCs w:val="24"/>
          <w:rtl w:val="0"/>
        </w:rPr>
        <w:t xml:space="preserve">) și Samarkand (</w:t>
      </w:r>
      <w:r w:rsidDel="00000000" w:rsidR="00000000" w:rsidRPr="00000000">
        <w:rPr>
          <w:rFonts w:ascii="Times New Roman" w:cs="Times New Roman" w:eastAsia="Times New Roman" w:hAnsi="Times New Roman"/>
          <w:b w:val="1"/>
          <w:sz w:val="24"/>
          <w:szCs w:val="24"/>
          <w:rtl w:val="0"/>
        </w:rPr>
        <w:t xml:space="preserve">11 octombrie</w:t>
      </w:r>
      <w:r w:rsidDel="00000000" w:rsidR="00000000" w:rsidRPr="00000000">
        <w:rPr>
          <w:rFonts w:ascii="Times New Roman" w:cs="Times New Roman" w:eastAsia="Times New Roman" w:hAnsi="Times New Roman"/>
          <w:sz w:val="24"/>
          <w:szCs w:val="24"/>
          <w:rtl w:val="0"/>
        </w:rPr>
        <w:t xml:space="preserve">), viitorii studenți au avut oportunitatea de a interacționa cu reprezentanți ai universităților din România, Belgia, Bulgaria, Republica Cehă, Franța, Germania, Spania. </w:t>
      </w:r>
      <w:r w:rsidDel="00000000" w:rsidR="00000000" w:rsidRPr="00000000">
        <w:rPr>
          <w:rFonts w:ascii="Times New Roman" w:cs="Times New Roman" w:eastAsia="Times New Roman" w:hAnsi="Times New Roman"/>
          <w:b w:val="1"/>
          <w:sz w:val="24"/>
          <w:szCs w:val="24"/>
          <w:rtl w:val="0"/>
        </w:rPr>
        <w:t xml:space="preserve">Universitatea din București</w:t>
      </w:r>
      <w:r w:rsidDel="00000000" w:rsidR="00000000" w:rsidRPr="00000000">
        <w:rPr>
          <w:rFonts w:ascii="Times New Roman" w:cs="Times New Roman" w:eastAsia="Times New Roman" w:hAnsi="Times New Roman"/>
          <w:sz w:val="24"/>
          <w:szCs w:val="24"/>
          <w:rtl w:val="0"/>
        </w:rPr>
        <w:t xml:space="preserve"> și Universitatea Națională de Știință și Tehnologie Politehnica București au fost singurele universități românești care și-au prezentat oferta educațională: programele universitare de licență, masterat și doctorat. De asemenea, agenții academice internaționale de renume, precum Agenția Campus France, DZS (Republica Cehă), și DAAD (Germania), le-au prezentat tinerilor oportunități privind bursele de studii și burse individuale Erasmus+.</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contextul viitorului </w:t>
      </w:r>
      <w:r w:rsidDel="00000000" w:rsidR="00000000" w:rsidRPr="00000000">
        <w:rPr>
          <w:rFonts w:ascii="Times New Roman" w:cs="Times New Roman" w:eastAsia="Times New Roman" w:hAnsi="Times New Roman"/>
          <w:b w:val="1"/>
          <w:sz w:val="24"/>
          <w:szCs w:val="24"/>
          <w:rtl w:val="0"/>
        </w:rPr>
        <w:t xml:space="preserve">apel pentru înscrieri Erasmus+ din 2024</w:t>
      </w:r>
      <w:r w:rsidDel="00000000" w:rsidR="00000000" w:rsidRPr="00000000">
        <w:rPr>
          <w:rFonts w:ascii="Times New Roman" w:cs="Times New Roman" w:eastAsia="Times New Roman" w:hAnsi="Times New Roman"/>
          <w:sz w:val="24"/>
          <w:szCs w:val="24"/>
          <w:rtl w:val="0"/>
        </w:rPr>
        <w:t xml:space="preserve">, atât universitățile din UE, cât și cele din Republica Uzbekistan își propun să exploreze cooperarea instituțională în cadrul proiectelor Erasmus+.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22169"/>
          <w:sz w:val="24"/>
          <w:szCs w:val="24"/>
          <w:rtl w:val="0"/>
        </w:rPr>
        <w:t xml:space="preserve">„</w:t>
      </w:r>
      <w:r w:rsidDel="00000000" w:rsidR="00000000" w:rsidRPr="00000000">
        <w:rPr>
          <w:rFonts w:ascii="Times New Roman" w:cs="Times New Roman" w:eastAsia="Times New Roman" w:hAnsi="Times New Roman"/>
          <w:sz w:val="24"/>
          <w:szCs w:val="24"/>
          <w:rtl w:val="0"/>
        </w:rPr>
        <w:t xml:space="preserve">Uniunea Europeană este considerată </w:t>
      </w:r>
      <w:r w:rsidDel="00000000" w:rsidR="00000000" w:rsidRPr="00000000">
        <w:rPr>
          <w:rFonts w:ascii="Times New Roman" w:cs="Times New Roman" w:eastAsia="Times New Roman" w:hAnsi="Times New Roman"/>
          <w:sz w:val="24"/>
          <w:szCs w:val="24"/>
          <w:rtl w:val="0"/>
        </w:rPr>
        <w:t xml:space="preserve">un centru important al educației și cercetării. Mai multe țări ale UE găzduiesc unele dintre cele mai bine clasate universități din lume, făcând din UE un actor influent în învățământul superior mondial, care așteaptă cu interes studenții din Uzbekistan. Un viitor de succes al Uzbekistanului stă în mâinile tinerilor talentați. Educația reprezintă baza și esența pentru dezvoltarea durabilă.”, a declarat Excelența Sa, Charlotte Adriaen, Ambasadorul Uniunii Europene în Uzbekistan.</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Fonts w:ascii="Times New Roman" w:cs="Times New Roman" w:eastAsia="Times New Roman" w:hAnsi="Times New Roman"/>
          <w:sz w:val="24"/>
          <w:szCs w:val="24"/>
          <w:rtl w:val="0"/>
        </w:rPr>
        <w:t xml:space="preserve">Programul integral Târgului de Educație al UE poate fi accesat </w:t>
      </w:r>
      <w:hyperlink r:id="rId6">
        <w:r w:rsidDel="00000000" w:rsidR="00000000" w:rsidRPr="00000000">
          <w:rPr>
            <w:rFonts w:ascii="Times New Roman" w:cs="Times New Roman" w:eastAsia="Times New Roman" w:hAnsi="Times New Roman"/>
            <w:b w:val="1"/>
            <w:color w:val="1155cc"/>
            <w:sz w:val="24"/>
            <w:szCs w:val="24"/>
            <w:u w:val="single"/>
            <w:rtl w:val="0"/>
          </w:rPr>
          <w:t xml:space="preserve">aici</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ibuc.ro/wp-content/uploads/2023/10/EU-EduFair-2023-Agenda-for-Samarkand-and-Namanga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