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88FA13" w14:textId="41A787E4" w:rsidR="002B6244" w:rsidRPr="00E51FB3" w:rsidRDefault="002B6244" w:rsidP="002B6244">
      <w:pPr>
        <w:spacing w:after="120" w:line="312" w:lineRule="auto"/>
        <w:jc w:val="center"/>
        <w:rPr>
          <w:rFonts w:ascii="Times New Roman" w:hAnsi="Times New Roman" w:cs="Times New Roman"/>
          <w:b/>
          <w:bCs/>
          <w:sz w:val="24"/>
          <w:szCs w:val="24"/>
        </w:rPr>
      </w:pPr>
      <w:r w:rsidRPr="00E51FB3">
        <w:rPr>
          <w:rFonts w:ascii="Times New Roman" w:hAnsi="Times New Roman" w:cs="Times New Roman"/>
          <w:b/>
          <w:bCs/>
          <w:sz w:val="24"/>
          <w:szCs w:val="24"/>
        </w:rPr>
        <w:t xml:space="preserve">The University of Bucharest marks a century of </w:t>
      </w:r>
      <w:r w:rsidR="00E51FB3" w:rsidRPr="00E51FB3">
        <w:rPr>
          <w:rFonts w:ascii="Times New Roman" w:hAnsi="Times New Roman" w:cs="Times New Roman"/>
          <w:b/>
          <w:bCs/>
          <w:sz w:val="24"/>
          <w:szCs w:val="24"/>
        </w:rPr>
        <w:t>archaeological</w:t>
      </w:r>
      <w:r w:rsidRPr="00E51FB3">
        <w:rPr>
          <w:rFonts w:ascii="Times New Roman" w:hAnsi="Times New Roman" w:cs="Times New Roman"/>
          <w:b/>
          <w:bCs/>
          <w:sz w:val="24"/>
          <w:szCs w:val="24"/>
        </w:rPr>
        <w:t xml:space="preserve"> exploration at Sultana site and </w:t>
      </w:r>
      <w:r w:rsidR="00E51FB3" w:rsidRPr="00E51FB3">
        <w:rPr>
          <w:rFonts w:ascii="Times New Roman" w:hAnsi="Times New Roman" w:cs="Times New Roman"/>
          <w:b/>
          <w:bCs/>
          <w:sz w:val="24"/>
          <w:szCs w:val="24"/>
        </w:rPr>
        <w:t>organizes</w:t>
      </w:r>
      <w:r w:rsidRPr="00E51FB3">
        <w:rPr>
          <w:rFonts w:ascii="Times New Roman" w:hAnsi="Times New Roman" w:cs="Times New Roman"/>
          <w:b/>
          <w:bCs/>
          <w:sz w:val="24"/>
          <w:szCs w:val="24"/>
        </w:rPr>
        <w:t xml:space="preserve"> the international conference </w:t>
      </w:r>
      <w:r w:rsidRPr="00E51FB3">
        <w:rPr>
          <w:rFonts w:ascii="Times New Roman" w:hAnsi="Times New Roman" w:cs="Times New Roman"/>
          <w:b/>
          <w:bCs/>
          <w:sz w:val="24"/>
          <w:szCs w:val="24"/>
        </w:rPr>
        <w:t xml:space="preserve">„Three Sides of Every Story: The Balkans, the Steppe, and the </w:t>
      </w:r>
      <w:proofErr w:type="spellStart"/>
      <w:r w:rsidRPr="00E51FB3">
        <w:rPr>
          <w:rFonts w:ascii="Times New Roman" w:hAnsi="Times New Roman" w:cs="Times New Roman"/>
          <w:b/>
          <w:bCs/>
          <w:sz w:val="24"/>
          <w:szCs w:val="24"/>
        </w:rPr>
        <w:t>Puszta</w:t>
      </w:r>
      <w:proofErr w:type="spellEnd"/>
      <w:r w:rsidRPr="00E51FB3">
        <w:rPr>
          <w:rFonts w:ascii="Times New Roman" w:hAnsi="Times New Roman" w:cs="Times New Roman"/>
          <w:b/>
          <w:bCs/>
          <w:sz w:val="24"/>
          <w:szCs w:val="24"/>
        </w:rPr>
        <w:t>, the Triangular Matrix of the Neolithic Collapse”</w:t>
      </w:r>
    </w:p>
    <w:p w14:paraId="4EFB443B" w14:textId="77777777" w:rsidR="00454741" w:rsidRPr="00E51FB3" w:rsidRDefault="00454741" w:rsidP="002B6244">
      <w:pPr>
        <w:spacing w:after="120" w:line="312" w:lineRule="auto"/>
        <w:rPr>
          <w:rFonts w:ascii="Times New Roman" w:hAnsi="Times New Roman" w:cs="Times New Roman"/>
          <w:b/>
          <w:bCs/>
          <w:sz w:val="24"/>
          <w:szCs w:val="24"/>
        </w:rPr>
      </w:pPr>
    </w:p>
    <w:p w14:paraId="393F1CAB" w14:textId="1DBAEA32" w:rsidR="002B6244" w:rsidRPr="00E51FB3" w:rsidRDefault="002B6244" w:rsidP="00454741">
      <w:pPr>
        <w:spacing w:after="120" w:line="312" w:lineRule="auto"/>
        <w:jc w:val="both"/>
        <w:rPr>
          <w:rFonts w:ascii="Times New Roman" w:hAnsi="Times New Roman" w:cs="Times New Roman"/>
          <w:sz w:val="24"/>
          <w:szCs w:val="24"/>
        </w:rPr>
      </w:pPr>
      <w:r w:rsidRPr="00E51FB3">
        <w:rPr>
          <w:rFonts w:ascii="Times New Roman" w:hAnsi="Times New Roman" w:cs="Times New Roman"/>
          <w:sz w:val="24"/>
          <w:szCs w:val="24"/>
        </w:rPr>
        <w:t xml:space="preserve">Between </w:t>
      </w:r>
      <w:r w:rsidR="00E51FB3" w:rsidRPr="00E51FB3">
        <w:rPr>
          <w:rFonts w:ascii="Times New Roman" w:hAnsi="Times New Roman" w:cs="Times New Roman"/>
          <w:sz w:val="24"/>
          <w:szCs w:val="24"/>
        </w:rPr>
        <w:t>February</w:t>
      </w:r>
      <w:r w:rsidR="00E51FB3">
        <w:rPr>
          <w:rFonts w:ascii="Times New Roman" w:hAnsi="Times New Roman" w:cs="Times New Roman"/>
          <w:sz w:val="24"/>
          <w:szCs w:val="24"/>
        </w:rPr>
        <w:t xml:space="preserve"> 26</w:t>
      </w:r>
      <w:r w:rsidR="00E51FB3" w:rsidRPr="00E51FB3">
        <w:rPr>
          <w:rFonts w:ascii="Times New Roman" w:hAnsi="Times New Roman" w:cs="Times New Roman"/>
          <w:sz w:val="24"/>
          <w:szCs w:val="24"/>
          <w:vertAlign w:val="superscript"/>
        </w:rPr>
        <w:t>th</w:t>
      </w:r>
      <w:r w:rsidR="00E51FB3">
        <w:rPr>
          <w:rFonts w:ascii="Times New Roman" w:hAnsi="Times New Roman" w:cs="Times New Roman"/>
          <w:sz w:val="24"/>
          <w:szCs w:val="24"/>
        </w:rPr>
        <w:t xml:space="preserve"> and 29</w:t>
      </w:r>
      <w:r w:rsidR="00E51FB3" w:rsidRPr="00E51FB3">
        <w:rPr>
          <w:rFonts w:ascii="Times New Roman" w:hAnsi="Times New Roman" w:cs="Times New Roman"/>
          <w:sz w:val="24"/>
          <w:szCs w:val="24"/>
          <w:vertAlign w:val="superscript"/>
        </w:rPr>
        <w:t>th</w:t>
      </w:r>
      <w:r w:rsidRPr="00E51FB3">
        <w:rPr>
          <w:rFonts w:ascii="Times New Roman" w:hAnsi="Times New Roman" w:cs="Times New Roman"/>
          <w:sz w:val="24"/>
          <w:szCs w:val="24"/>
        </w:rPr>
        <w:t xml:space="preserve"> 2024, the </w:t>
      </w:r>
      <w:r w:rsidR="00E51FB3" w:rsidRPr="00E51FB3">
        <w:rPr>
          <w:rFonts w:ascii="Times New Roman" w:hAnsi="Times New Roman" w:cs="Times New Roman"/>
          <w:sz w:val="24"/>
          <w:szCs w:val="24"/>
        </w:rPr>
        <w:t>University</w:t>
      </w:r>
      <w:r w:rsidRPr="00E51FB3">
        <w:rPr>
          <w:rFonts w:ascii="Times New Roman" w:hAnsi="Times New Roman" w:cs="Times New Roman"/>
          <w:sz w:val="24"/>
          <w:szCs w:val="24"/>
        </w:rPr>
        <w:t xml:space="preserve"> of Bucharest organizes the international conference on the </w:t>
      </w:r>
      <w:r w:rsidR="00841F07" w:rsidRPr="00E51FB3">
        <w:rPr>
          <w:rFonts w:ascii="Times New Roman" w:hAnsi="Times New Roman" w:cs="Times New Roman"/>
          <w:sz w:val="24"/>
          <w:szCs w:val="24"/>
        </w:rPr>
        <w:t>Neolithic</w:t>
      </w:r>
      <w:r w:rsidRPr="00E51FB3">
        <w:rPr>
          <w:rFonts w:ascii="Times New Roman" w:hAnsi="Times New Roman" w:cs="Times New Roman"/>
          <w:sz w:val="24"/>
          <w:szCs w:val="24"/>
        </w:rPr>
        <w:t xml:space="preserve"> </w:t>
      </w:r>
      <w:r w:rsidR="00E51FB3" w:rsidRPr="00E51FB3">
        <w:rPr>
          <w:rFonts w:ascii="Times New Roman" w:hAnsi="Times New Roman" w:cs="Times New Roman"/>
          <w:sz w:val="24"/>
          <w:szCs w:val="24"/>
        </w:rPr>
        <w:t>collapse</w:t>
      </w:r>
      <w:r w:rsidRPr="00E51FB3">
        <w:rPr>
          <w:rFonts w:ascii="Times New Roman" w:hAnsi="Times New Roman" w:cs="Times New Roman"/>
          <w:sz w:val="24"/>
          <w:szCs w:val="24"/>
        </w:rPr>
        <w:t xml:space="preserve"> titled </w:t>
      </w:r>
      <w:r w:rsidRPr="00E51FB3">
        <w:rPr>
          <w:rFonts w:ascii="Times New Roman" w:hAnsi="Times New Roman" w:cs="Times New Roman"/>
          <w:b/>
          <w:i/>
          <w:sz w:val="24"/>
          <w:szCs w:val="24"/>
        </w:rPr>
        <w:t xml:space="preserve">Three Sides of Every Story: The Balkans, the Steppe, and the </w:t>
      </w:r>
      <w:proofErr w:type="spellStart"/>
      <w:r w:rsidRPr="00E51FB3">
        <w:rPr>
          <w:rFonts w:ascii="Times New Roman" w:hAnsi="Times New Roman" w:cs="Times New Roman"/>
          <w:b/>
          <w:i/>
          <w:sz w:val="24"/>
          <w:szCs w:val="24"/>
        </w:rPr>
        <w:t>Puszta</w:t>
      </w:r>
      <w:proofErr w:type="spellEnd"/>
      <w:r w:rsidRPr="00E51FB3">
        <w:rPr>
          <w:rFonts w:ascii="Times New Roman" w:hAnsi="Times New Roman" w:cs="Times New Roman"/>
          <w:b/>
          <w:i/>
          <w:sz w:val="24"/>
          <w:szCs w:val="24"/>
        </w:rPr>
        <w:t>, the Triangular Matrix of the Neolithic Collapse</w:t>
      </w:r>
      <w:r w:rsidRPr="00E51FB3">
        <w:rPr>
          <w:rFonts w:ascii="Times New Roman" w:hAnsi="Times New Roman" w:cs="Times New Roman"/>
          <w:sz w:val="24"/>
          <w:szCs w:val="24"/>
        </w:rPr>
        <w:t xml:space="preserve">. The event is organized in collaboration with ELTE </w:t>
      </w:r>
      <w:r w:rsidRPr="00E51FB3">
        <w:rPr>
          <w:rFonts w:ascii="Times New Roman" w:hAnsi="Times New Roman" w:cs="Times New Roman"/>
          <w:sz w:val="24"/>
          <w:szCs w:val="24"/>
        </w:rPr>
        <w:t>University - „</w:t>
      </w:r>
      <w:proofErr w:type="spellStart"/>
      <w:r w:rsidRPr="00E51FB3">
        <w:rPr>
          <w:rFonts w:ascii="Times New Roman" w:hAnsi="Times New Roman" w:cs="Times New Roman"/>
          <w:sz w:val="24"/>
          <w:szCs w:val="24"/>
        </w:rPr>
        <w:t>Eötvös</w:t>
      </w:r>
      <w:proofErr w:type="spellEnd"/>
      <w:r w:rsidRPr="00E51FB3">
        <w:rPr>
          <w:rFonts w:ascii="Times New Roman" w:hAnsi="Times New Roman" w:cs="Times New Roman"/>
          <w:sz w:val="24"/>
          <w:szCs w:val="24"/>
        </w:rPr>
        <w:t xml:space="preserve"> </w:t>
      </w:r>
      <w:proofErr w:type="spellStart"/>
      <w:r w:rsidRPr="00E51FB3">
        <w:rPr>
          <w:rFonts w:ascii="Times New Roman" w:hAnsi="Times New Roman" w:cs="Times New Roman"/>
          <w:sz w:val="24"/>
          <w:szCs w:val="24"/>
        </w:rPr>
        <w:t>Loránd</w:t>
      </w:r>
      <w:proofErr w:type="spellEnd"/>
      <w:r w:rsidRPr="00E51FB3">
        <w:rPr>
          <w:rFonts w:ascii="Times New Roman" w:hAnsi="Times New Roman" w:cs="Times New Roman"/>
          <w:sz w:val="24"/>
          <w:szCs w:val="24"/>
        </w:rPr>
        <w:t xml:space="preserve">” </w:t>
      </w:r>
      <w:proofErr w:type="spellStart"/>
      <w:r w:rsidRPr="00E51FB3">
        <w:rPr>
          <w:rFonts w:ascii="Times New Roman" w:hAnsi="Times New Roman" w:cs="Times New Roman"/>
          <w:sz w:val="24"/>
          <w:szCs w:val="24"/>
        </w:rPr>
        <w:t>Tudományegyetem</w:t>
      </w:r>
      <w:proofErr w:type="spellEnd"/>
      <w:r w:rsidRPr="00E51FB3">
        <w:rPr>
          <w:rFonts w:ascii="Times New Roman" w:hAnsi="Times New Roman" w:cs="Times New Roman"/>
          <w:sz w:val="24"/>
          <w:szCs w:val="24"/>
        </w:rPr>
        <w:t xml:space="preserve"> in Budapest, the Museum of Bucharest and</w:t>
      </w:r>
      <w:r w:rsidR="00E51FB3">
        <w:rPr>
          <w:rFonts w:ascii="Times New Roman" w:hAnsi="Times New Roman" w:cs="Times New Roman"/>
          <w:sz w:val="24"/>
          <w:szCs w:val="24"/>
        </w:rPr>
        <w:t xml:space="preserve"> </w:t>
      </w:r>
      <w:r w:rsidRPr="00E51FB3">
        <w:rPr>
          <w:rFonts w:ascii="Times New Roman" w:hAnsi="Times New Roman" w:cs="Times New Roman"/>
          <w:sz w:val="24"/>
          <w:szCs w:val="24"/>
        </w:rPr>
        <w:t xml:space="preserve">is partnered by </w:t>
      </w:r>
      <w:r w:rsidR="00E51FB3" w:rsidRPr="00E51FB3">
        <w:rPr>
          <w:rFonts w:ascii="Times New Roman" w:hAnsi="Times New Roman" w:cs="Times New Roman"/>
          <w:sz w:val="24"/>
          <w:szCs w:val="24"/>
        </w:rPr>
        <w:t>Microsoft</w:t>
      </w:r>
      <w:r w:rsidRPr="00E51FB3">
        <w:rPr>
          <w:rFonts w:ascii="Times New Roman" w:hAnsi="Times New Roman" w:cs="Times New Roman"/>
          <w:sz w:val="24"/>
          <w:szCs w:val="24"/>
        </w:rPr>
        <w:t xml:space="preserve"> Romania, Crayon and </w:t>
      </w:r>
      <w:r w:rsidRPr="00E51FB3">
        <w:rPr>
          <w:rFonts w:ascii="Times New Roman" w:hAnsi="Times New Roman" w:cs="Times New Roman"/>
          <w:sz w:val="24"/>
          <w:szCs w:val="24"/>
        </w:rPr>
        <w:t>441Design Powerhouse</w:t>
      </w:r>
      <w:r w:rsidRPr="00E51FB3">
        <w:rPr>
          <w:rFonts w:ascii="Times New Roman" w:hAnsi="Times New Roman" w:cs="Times New Roman"/>
          <w:sz w:val="24"/>
          <w:szCs w:val="24"/>
        </w:rPr>
        <w:t>.</w:t>
      </w:r>
    </w:p>
    <w:p w14:paraId="61B205AF" w14:textId="73099B28" w:rsidR="008D468C" w:rsidRPr="00E51FB3" w:rsidRDefault="002B6244" w:rsidP="00454741">
      <w:pPr>
        <w:spacing w:after="120" w:line="312" w:lineRule="auto"/>
        <w:jc w:val="both"/>
        <w:rPr>
          <w:rFonts w:ascii="Times New Roman" w:hAnsi="Times New Roman" w:cs="Times New Roman"/>
          <w:sz w:val="24"/>
          <w:szCs w:val="24"/>
        </w:rPr>
      </w:pPr>
      <w:r w:rsidRPr="00E51FB3">
        <w:rPr>
          <w:rFonts w:ascii="Times New Roman" w:hAnsi="Times New Roman" w:cs="Times New Roman"/>
          <w:sz w:val="24"/>
          <w:szCs w:val="24"/>
        </w:rPr>
        <w:t xml:space="preserve">The opening ceremony will take place </w:t>
      </w:r>
      <w:r w:rsidRPr="00841F07">
        <w:rPr>
          <w:rFonts w:ascii="Times New Roman" w:hAnsi="Times New Roman" w:cs="Times New Roman"/>
          <w:b/>
          <w:sz w:val="24"/>
          <w:szCs w:val="24"/>
        </w:rPr>
        <w:t xml:space="preserve">Monday, </w:t>
      </w:r>
      <w:r w:rsidR="00E51FB3" w:rsidRPr="00841F07">
        <w:rPr>
          <w:rFonts w:ascii="Times New Roman" w:hAnsi="Times New Roman" w:cs="Times New Roman"/>
          <w:b/>
          <w:sz w:val="24"/>
          <w:szCs w:val="24"/>
        </w:rPr>
        <w:t>February 26</w:t>
      </w:r>
      <w:r w:rsidR="00E51FB3" w:rsidRPr="00841F07">
        <w:rPr>
          <w:rFonts w:ascii="Times New Roman" w:hAnsi="Times New Roman" w:cs="Times New Roman"/>
          <w:b/>
          <w:sz w:val="24"/>
          <w:szCs w:val="24"/>
          <w:vertAlign w:val="superscript"/>
        </w:rPr>
        <w:t>th</w:t>
      </w:r>
      <w:r w:rsidRPr="00841F07">
        <w:rPr>
          <w:rFonts w:ascii="Times New Roman" w:hAnsi="Times New Roman" w:cs="Times New Roman"/>
          <w:b/>
          <w:sz w:val="24"/>
          <w:szCs w:val="24"/>
        </w:rPr>
        <w:t xml:space="preserve"> 2024</w:t>
      </w:r>
      <w:r w:rsidRPr="00E51FB3">
        <w:rPr>
          <w:rFonts w:ascii="Times New Roman" w:hAnsi="Times New Roman" w:cs="Times New Roman"/>
          <w:sz w:val="24"/>
          <w:szCs w:val="24"/>
        </w:rPr>
        <w:t xml:space="preserve">, starting 3.30 PM, in the Senate Hall at the </w:t>
      </w:r>
      <w:proofErr w:type="spellStart"/>
      <w:r w:rsidRPr="00E51FB3">
        <w:rPr>
          <w:rFonts w:ascii="Times New Roman" w:hAnsi="Times New Roman" w:cs="Times New Roman"/>
          <w:sz w:val="24"/>
          <w:szCs w:val="24"/>
        </w:rPr>
        <w:t>Rectorate</w:t>
      </w:r>
      <w:proofErr w:type="spellEnd"/>
      <w:r w:rsidRPr="00E51FB3">
        <w:rPr>
          <w:rFonts w:ascii="Times New Roman" w:hAnsi="Times New Roman" w:cs="Times New Roman"/>
          <w:sz w:val="24"/>
          <w:szCs w:val="24"/>
        </w:rPr>
        <w:t xml:space="preserve"> of the University of Bucharest (90 </w:t>
      </w:r>
      <w:proofErr w:type="spellStart"/>
      <w:r w:rsidRPr="00E51FB3">
        <w:rPr>
          <w:rFonts w:ascii="Times New Roman" w:hAnsi="Times New Roman" w:cs="Times New Roman"/>
          <w:sz w:val="24"/>
          <w:szCs w:val="24"/>
        </w:rPr>
        <w:t>Panduri</w:t>
      </w:r>
      <w:proofErr w:type="spellEnd"/>
      <w:r w:rsidRPr="00E51FB3">
        <w:rPr>
          <w:rFonts w:ascii="Times New Roman" w:hAnsi="Times New Roman" w:cs="Times New Roman"/>
          <w:sz w:val="24"/>
          <w:szCs w:val="24"/>
        </w:rPr>
        <w:t xml:space="preserve"> Street, </w:t>
      </w:r>
      <w:r w:rsidR="00841F07" w:rsidRPr="00E51FB3">
        <w:rPr>
          <w:rFonts w:ascii="Times New Roman" w:hAnsi="Times New Roman" w:cs="Times New Roman"/>
          <w:sz w:val="24"/>
          <w:szCs w:val="24"/>
        </w:rPr>
        <w:t>Bucharest</w:t>
      </w:r>
      <w:r w:rsidRPr="00E51FB3">
        <w:rPr>
          <w:rFonts w:ascii="Times New Roman" w:hAnsi="Times New Roman" w:cs="Times New Roman"/>
          <w:sz w:val="24"/>
          <w:szCs w:val="24"/>
        </w:rPr>
        <w:t>).</w:t>
      </w:r>
    </w:p>
    <w:p w14:paraId="5FD431DE" w14:textId="1587B3F8" w:rsidR="002B6244" w:rsidRPr="00E51FB3" w:rsidRDefault="002B6244" w:rsidP="00454741">
      <w:pPr>
        <w:spacing w:after="120" w:line="312" w:lineRule="auto"/>
        <w:jc w:val="both"/>
        <w:rPr>
          <w:rFonts w:ascii="Times New Roman" w:hAnsi="Times New Roman" w:cs="Times New Roman"/>
          <w:bCs/>
          <w:sz w:val="24"/>
          <w:szCs w:val="24"/>
        </w:rPr>
      </w:pPr>
      <w:r w:rsidRPr="00E51FB3">
        <w:rPr>
          <w:rFonts w:ascii="Times New Roman" w:hAnsi="Times New Roman" w:cs="Times New Roman"/>
          <w:bCs/>
          <w:sz w:val="24"/>
          <w:szCs w:val="24"/>
        </w:rPr>
        <w:t xml:space="preserve">The event marks a century of archeological exploration at the </w:t>
      </w:r>
      <w:r w:rsidRPr="00E51FB3">
        <w:rPr>
          <w:rFonts w:ascii="Times New Roman" w:hAnsi="Times New Roman" w:cs="Times New Roman"/>
          <w:sz w:val="24"/>
          <w:szCs w:val="24"/>
        </w:rPr>
        <w:t>Sultana-</w:t>
      </w:r>
      <w:proofErr w:type="spellStart"/>
      <w:r w:rsidRPr="00E51FB3">
        <w:rPr>
          <w:rFonts w:ascii="Times New Roman" w:hAnsi="Times New Roman" w:cs="Times New Roman"/>
          <w:sz w:val="24"/>
          <w:szCs w:val="24"/>
        </w:rPr>
        <w:t>Malu</w:t>
      </w:r>
      <w:proofErr w:type="spellEnd"/>
      <w:r w:rsidRPr="00E51FB3">
        <w:rPr>
          <w:rFonts w:ascii="Times New Roman" w:hAnsi="Times New Roman" w:cs="Times New Roman"/>
          <w:sz w:val="24"/>
          <w:szCs w:val="24"/>
        </w:rPr>
        <w:t xml:space="preserve"> </w:t>
      </w:r>
      <w:proofErr w:type="spellStart"/>
      <w:r w:rsidRPr="00E51FB3">
        <w:rPr>
          <w:rFonts w:ascii="Times New Roman" w:hAnsi="Times New Roman" w:cs="Times New Roman"/>
          <w:sz w:val="24"/>
          <w:szCs w:val="24"/>
        </w:rPr>
        <w:t>Roșu</w:t>
      </w:r>
      <w:proofErr w:type="spellEnd"/>
      <w:r w:rsidRPr="00E51FB3">
        <w:rPr>
          <w:rFonts w:ascii="Times New Roman" w:hAnsi="Times New Roman" w:cs="Times New Roman"/>
          <w:sz w:val="24"/>
          <w:szCs w:val="24"/>
        </w:rPr>
        <w:t xml:space="preserve"> site in Romania and integrates, as a premiere, Artificial </w:t>
      </w:r>
      <w:r w:rsidR="00E51FB3" w:rsidRPr="00E51FB3">
        <w:rPr>
          <w:rFonts w:ascii="Times New Roman" w:hAnsi="Times New Roman" w:cs="Times New Roman"/>
          <w:sz w:val="24"/>
          <w:szCs w:val="24"/>
        </w:rPr>
        <w:t>Intelligence</w:t>
      </w:r>
      <w:r w:rsidRPr="00E51FB3">
        <w:rPr>
          <w:rFonts w:ascii="Times New Roman" w:hAnsi="Times New Roman" w:cs="Times New Roman"/>
          <w:sz w:val="24"/>
          <w:szCs w:val="24"/>
        </w:rPr>
        <w:t xml:space="preserve"> (AI), which will allow participants to interact with the presented content during the conference. AI will also be used to resume the entire event and to contribute, next to the participants, in publishing the volume which</w:t>
      </w:r>
      <w:r w:rsidR="00841F07">
        <w:rPr>
          <w:rFonts w:ascii="Times New Roman" w:hAnsi="Times New Roman" w:cs="Times New Roman"/>
          <w:sz w:val="24"/>
          <w:szCs w:val="24"/>
        </w:rPr>
        <w:t xml:space="preserve"> will</w:t>
      </w:r>
      <w:r w:rsidRPr="00E51FB3">
        <w:rPr>
          <w:rFonts w:ascii="Times New Roman" w:hAnsi="Times New Roman" w:cs="Times New Roman"/>
          <w:sz w:val="24"/>
          <w:szCs w:val="24"/>
        </w:rPr>
        <w:t xml:space="preserve"> result from the conference. This </w:t>
      </w:r>
      <w:r w:rsidR="00841F07">
        <w:rPr>
          <w:rFonts w:ascii="Times New Roman" w:hAnsi="Times New Roman" w:cs="Times New Roman"/>
          <w:sz w:val="24"/>
          <w:szCs w:val="24"/>
        </w:rPr>
        <w:t>strategy underlines the University of Bucharest</w:t>
      </w:r>
      <w:r w:rsidRPr="00E51FB3">
        <w:rPr>
          <w:rFonts w:ascii="Times New Roman" w:hAnsi="Times New Roman" w:cs="Times New Roman"/>
          <w:sz w:val="24"/>
          <w:szCs w:val="24"/>
        </w:rPr>
        <w:t xml:space="preserve">’s engagement as a pioneer in integrating AI in scientific research, thus marking an important step in </w:t>
      </w:r>
      <w:r w:rsidR="00E51FB3" w:rsidRPr="00E51FB3">
        <w:rPr>
          <w:rFonts w:ascii="Times New Roman" w:hAnsi="Times New Roman" w:cs="Times New Roman"/>
          <w:sz w:val="24"/>
          <w:szCs w:val="24"/>
        </w:rPr>
        <w:t>recognizing</w:t>
      </w:r>
      <w:r w:rsidRPr="00E51FB3">
        <w:rPr>
          <w:rFonts w:ascii="Times New Roman" w:hAnsi="Times New Roman" w:cs="Times New Roman"/>
          <w:sz w:val="24"/>
          <w:szCs w:val="24"/>
        </w:rPr>
        <w:t xml:space="preserve"> AI not just a</w:t>
      </w:r>
      <w:r w:rsidR="00841F07">
        <w:rPr>
          <w:rFonts w:ascii="Times New Roman" w:hAnsi="Times New Roman" w:cs="Times New Roman"/>
          <w:sz w:val="24"/>
          <w:szCs w:val="24"/>
        </w:rPr>
        <w:t>s a</w:t>
      </w:r>
      <w:r w:rsidRPr="00E51FB3">
        <w:rPr>
          <w:rFonts w:ascii="Times New Roman" w:hAnsi="Times New Roman" w:cs="Times New Roman"/>
          <w:sz w:val="24"/>
          <w:szCs w:val="24"/>
        </w:rPr>
        <w:t xml:space="preserve"> simple instrument, but as an </w:t>
      </w:r>
      <w:r w:rsidR="00E51FB3" w:rsidRPr="00E51FB3">
        <w:rPr>
          <w:rFonts w:ascii="Times New Roman" w:hAnsi="Times New Roman" w:cs="Times New Roman"/>
          <w:sz w:val="24"/>
          <w:szCs w:val="24"/>
        </w:rPr>
        <w:t>interactive</w:t>
      </w:r>
      <w:r w:rsidRPr="00E51FB3">
        <w:rPr>
          <w:rFonts w:ascii="Times New Roman" w:hAnsi="Times New Roman" w:cs="Times New Roman"/>
          <w:sz w:val="24"/>
          <w:szCs w:val="24"/>
        </w:rPr>
        <w:t xml:space="preserve"> </w:t>
      </w:r>
      <w:r w:rsidR="00E51FB3" w:rsidRPr="00E51FB3">
        <w:rPr>
          <w:rFonts w:ascii="Times New Roman" w:hAnsi="Times New Roman" w:cs="Times New Roman"/>
          <w:sz w:val="24"/>
          <w:szCs w:val="24"/>
        </w:rPr>
        <w:t>contributor</w:t>
      </w:r>
      <w:r w:rsidRPr="00E51FB3">
        <w:rPr>
          <w:rFonts w:ascii="Times New Roman" w:hAnsi="Times New Roman" w:cs="Times New Roman"/>
          <w:sz w:val="24"/>
          <w:szCs w:val="24"/>
        </w:rPr>
        <w:t xml:space="preserve"> to the scientific </w:t>
      </w:r>
      <w:r w:rsidR="00E51FB3" w:rsidRPr="00E51FB3">
        <w:rPr>
          <w:rFonts w:ascii="Times New Roman" w:hAnsi="Times New Roman" w:cs="Times New Roman"/>
          <w:sz w:val="24"/>
          <w:szCs w:val="24"/>
        </w:rPr>
        <w:t>narrative</w:t>
      </w:r>
      <w:r w:rsidRPr="00E51FB3">
        <w:rPr>
          <w:rFonts w:ascii="Times New Roman" w:hAnsi="Times New Roman" w:cs="Times New Roman"/>
          <w:sz w:val="24"/>
          <w:szCs w:val="24"/>
        </w:rPr>
        <w:t xml:space="preserve">. </w:t>
      </w:r>
    </w:p>
    <w:p w14:paraId="5C460E39" w14:textId="2EE12400" w:rsidR="002B6244" w:rsidRPr="00E51FB3" w:rsidRDefault="002B6244" w:rsidP="00454741">
      <w:pPr>
        <w:spacing w:after="120" w:line="312" w:lineRule="auto"/>
        <w:jc w:val="both"/>
        <w:rPr>
          <w:rFonts w:ascii="Times New Roman" w:hAnsi="Times New Roman" w:cs="Times New Roman"/>
          <w:sz w:val="24"/>
          <w:szCs w:val="24"/>
        </w:rPr>
      </w:pPr>
      <w:r w:rsidRPr="00E51FB3">
        <w:rPr>
          <w:rFonts w:ascii="Times New Roman" w:hAnsi="Times New Roman" w:cs="Times New Roman"/>
          <w:sz w:val="24"/>
          <w:szCs w:val="24"/>
        </w:rPr>
        <w:t xml:space="preserve">The event reunites </w:t>
      </w:r>
      <w:r w:rsidR="00E51FB3" w:rsidRPr="00E51FB3">
        <w:rPr>
          <w:rFonts w:ascii="Times New Roman" w:hAnsi="Times New Roman" w:cs="Times New Roman"/>
          <w:sz w:val="24"/>
          <w:szCs w:val="24"/>
        </w:rPr>
        <w:t>prodigious researchers from Romania, Hungary, Bulgaria, Moldova, Serbia, Ukraine, France, Spain and the UK who are there to explore, from a multidisciplinary perspective, the decline</w:t>
      </w:r>
      <w:r w:rsidR="00841F07">
        <w:rPr>
          <w:rFonts w:ascii="Times New Roman" w:hAnsi="Times New Roman" w:cs="Times New Roman"/>
          <w:sz w:val="24"/>
          <w:szCs w:val="24"/>
        </w:rPr>
        <w:t xml:space="preserve"> of </w:t>
      </w:r>
      <w:proofErr w:type="spellStart"/>
      <w:r w:rsidR="00841F07">
        <w:rPr>
          <w:rFonts w:ascii="Times New Roman" w:hAnsi="Times New Roman" w:cs="Times New Roman"/>
          <w:sz w:val="24"/>
          <w:szCs w:val="24"/>
        </w:rPr>
        <w:t>E</w:t>
      </w:r>
      <w:r w:rsidR="00E51FB3" w:rsidRPr="00E51FB3">
        <w:rPr>
          <w:rFonts w:ascii="Times New Roman" w:hAnsi="Times New Roman" w:cs="Times New Roman"/>
          <w:sz w:val="24"/>
          <w:szCs w:val="24"/>
        </w:rPr>
        <w:t>neolit</w:t>
      </w:r>
      <w:r w:rsidR="00E51FB3">
        <w:rPr>
          <w:rFonts w:ascii="Times New Roman" w:hAnsi="Times New Roman" w:cs="Times New Roman"/>
          <w:sz w:val="24"/>
          <w:szCs w:val="24"/>
        </w:rPr>
        <w:t>hi</w:t>
      </w:r>
      <w:r w:rsidR="00E51FB3" w:rsidRPr="00E51FB3">
        <w:rPr>
          <w:rFonts w:ascii="Times New Roman" w:hAnsi="Times New Roman" w:cs="Times New Roman"/>
          <w:sz w:val="24"/>
          <w:szCs w:val="24"/>
        </w:rPr>
        <w:t>c</w:t>
      </w:r>
      <w:proofErr w:type="spellEnd"/>
      <w:r w:rsidR="00E51FB3" w:rsidRPr="00E51FB3">
        <w:rPr>
          <w:rFonts w:ascii="Times New Roman" w:hAnsi="Times New Roman" w:cs="Times New Roman"/>
          <w:sz w:val="24"/>
          <w:szCs w:val="24"/>
        </w:rPr>
        <w:t xml:space="preserve"> civilizations in South-East Europe. Researches will focus on various factors, including environmental, biologic, climate, anthropic and cultural changes. Analyzing the phenomenon from different angles, the conference aims to discover the profound causes of this decline, to map out its evolution over the course of a thousand years (4300-3300 </w:t>
      </w:r>
      <w:bookmarkStart w:id="0" w:name="_GoBack"/>
      <w:bookmarkEnd w:id="0"/>
      <w:r w:rsidR="00E51FB3" w:rsidRPr="00E51FB3">
        <w:rPr>
          <w:rFonts w:ascii="Times New Roman" w:hAnsi="Times New Roman" w:cs="Times New Roman"/>
          <w:sz w:val="24"/>
          <w:szCs w:val="24"/>
        </w:rPr>
        <w:t xml:space="preserve">b. C.) in a large geographical area and to test the intriguing hypothesis of a </w:t>
      </w:r>
      <w:r w:rsidR="00841F07" w:rsidRPr="00696E92">
        <w:rPr>
          <w:rFonts w:ascii="Times New Roman" w:hAnsi="Times New Roman" w:cs="Times New Roman"/>
          <w:bCs/>
          <w:sz w:val="24"/>
          <w:szCs w:val="24"/>
        </w:rPr>
        <w:t>“</w:t>
      </w:r>
      <w:r w:rsidR="00E51FB3" w:rsidRPr="00E51FB3">
        <w:rPr>
          <w:rFonts w:ascii="Times New Roman" w:hAnsi="Times New Roman" w:cs="Times New Roman"/>
          <w:sz w:val="24"/>
          <w:szCs w:val="24"/>
        </w:rPr>
        <w:t xml:space="preserve">domino </w:t>
      </w:r>
      <w:r w:rsidR="00841F07" w:rsidRPr="00E51FB3">
        <w:rPr>
          <w:rFonts w:ascii="Times New Roman" w:hAnsi="Times New Roman" w:cs="Times New Roman"/>
          <w:sz w:val="24"/>
          <w:szCs w:val="24"/>
        </w:rPr>
        <w:t>effect</w:t>
      </w:r>
      <w:r w:rsidR="00E51FB3" w:rsidRPr="00E51FB3">
        <w:rPr>
          <w:rFonts w:ascii="Times New Roman" w:hAnsi="Times New Roman" w:cs="Times New Roman"/>
          <w:sz w:val="24"/>
          <w:szCs w:val="24"/>
        </w:rPr>
        <w:t>” which triggered interconnected collapses within</w:t>
      </w:r>
      <w:r w:rsidR="00E51FB3">
        <w:rPr>
          <w:rFonts w:ascii="Times New Roman" w:hAnsi="Times New Roman" w:cs="Times New Roman"/>
          <w:sz w:val="24"/>
          <w:szCs w:val="24"/>
        </w:rPr>
        <w:t xml:space="preserve"> the </w:t>
      </w:r>
      <w:proofErr w:type="spellStart"/>
      <w:r w:rsidR="00E51FB3">
        <w:rPr>
          <w:rFonts w:ascii="Times New Roman" w:hAnsi="Times New Roman" w:cs="Times New Roman"/>
          <w:sz w:val="24"/>
          <w:szCs w:val="24"/>
        </w:rPr>
        <w:t>E</w:t>
      </w:r>
      <w:r w:rsidR="00E51FB3" w:rsidRPr="00E51FB3">
        <w:rPr>
          <w:rFonts w:ascii="Times New Roman" w:hAnsi="Times New Roman" w:cs="Times New Roman"/>
          <w:sz w:val="24"/>
          <w:szCs w:val="24"/>
        </w:rPr>
        <w:t>neolit</w:t>
      </w:r>
      <w:r w:rsidR="00E51FB3">
        <w:rPr>
          <w:rFonts w:ascii="Times New Roman" w:hAnsi="Times New Roman" w:cs="Times New Roman"/>
          <w:sz w:val="24"/>
          <w:szCs w:val="24"/>
        </w:rPr>
        <w:t>h</w:t>
      </w:r>
      <w:r w:rsidR="00E51FB3" w:rsidRPr="00E51FB3">
        <w:rPr>
          <w:rFonts w:ascii="Times New Roman" w:hAnsi="Times New Roman" w:cs="Times New Roman"/>
          <w:sz w:val="24"/>
          <w:szCs w:val="24"/>
        </w:rPr>
        <w:t>ic</w:t>
      </w:r>
      <w:proofErr w:type="spellEnd"/>
      <w:r w:rsidR="00E51FB3" w:rsidRPr="00E51FB3">
        <w:rPr>
          <w:rFonts w:ascii="Times New Roman" w:hAnsi="Times New Roman" w:cs="Times New Roman"/>
          <w:sz w:val="24"/>
          <w:szCs w:val="24"/>
        </w:rPr>
        <w:t xml:space="preserve"> cultures in the region.</w:t>
      </w:r>
    </w:p>
    <w:p w14:paraId="1B0472CC" w14:textId="5FD4A204" w:rsidR="00093F44" w:rsidRPr="00E51FB3" w:rsidRDefault="00E51FB3" w:rsidP="00454741">
      <w:pPr>
        <w:spacing w:after="120" w:line="312" w:lineRule="auto"/>
        <w:jc w:val="both"/>
        <w:rPr>
          <w:rFonts w:ascii="Times New Roman" w:hAnsi="Times New Roman" w:cs="Times New Roman"/>
          <w:sz w:val="24"/>
          <w:szCs w:val="24"/>
        </w:rPr>
      </w:pPr>
      <w:r w:rsidRPr="00E51FB3">
        <w:rPr>
          <w:rFonts w:ascii="Times New Roman" w:hAnsi="Times New Roman" w:cs="Times New Roman"/>
          <w:sz w:val="24"/>
          <w:szCs w:val="24"/>
        </w:rPr>
        <w:t xml:space="preserve">Thus, the conference is addressed to both specialists in prehistory, archeology, </w:t>
      </w:r>
      <w:proofErr w:type="spellStart"/>
      <w:r w:rsidRPr="00E51FB3">
        <w:rPr>
          <w:rFonts w:ascii="Times New Roman" w:hAnsi="Times New Roman" w:cs="Times New Roman"/>
          <w:sz w:val="24"/>
          <w:szCs w:val="24"/>
        </w:rPr>
        <w:t>geoarcheology</w:t>
      </w:r>
      <w:proofErr w:type="spellEnd"/>
      <w:r w:rsidRPr="00E51FB3">
        <w:rPr>
          <w:rFonts w:ascii="Times New Roman" w:hAnsi="Times New Roman" w:cs="Times New Roman"/>
          <w:sz w:val="24"/>
          <w:szCs w:val="24"/>
        </w:rPr>
        <w:t xml:space="preserve">, </w:t>
      </w:r>
      <w:proofErr w:type="spellStart"/>
      <w:r w:rsidRPr="00E51FB3">
        <w:rPr>
          <w:rFonts w:ascii="Times New Roman" w:hAnsi="Times New Roman" w:cs="Times New Roman"/>
          <w:sz w:val="24"/>
          <w:szCs w:val="24"/>
        </w:rPr>
        <w:t>bioarcheology</w:t>
      </w:r>
      <w:proofErr w:type="spellEnd"/>
      <w:r w:rsidRPr="00E51FB3">
        <w:rPr>
          <w:rFonts w:ascii="Times New Roman" w:hAnsi="Times New Roman" w:cs="Times New Roman"/>
          <w:sz w:val="24"/>
          <w:szCs w:val="24"/>
        </w:rPr>
        <w:t xml:space="preserve"> and connected domains, as well as to the large audience </w:t>
      </w:r>
      <w:r w:rsidR="00841F07" w:rsidRPr="00E51FB3">
        <w:rPr>
          <w:rFonts w:ascii="Times New Roman" w:hAnsi="Times New Roman" w:cs="Times New Roman"/>
          <w:sz w:val="24"/>
          <w:szCs w:val="24"/>
        </w:rPr>
        <w:t>passionate</w:t>
      </w:r>
      <w:r w:rsidRPr="00E51FB3">
        <w:rPr>
          <w:rFonts w:ascii="Times New Roman" w:hAnsi="Times New Roman" w:cs="Times New Roman"/>
          <w:sz w:val="24"/>
          <w:szCs w:val="24"/>
        </w:rPr>
        <w:t xml:space="preserve"> </w:t>
      </w:r>
      <w:r w:rsidR="00841F07">
        <w:rPr>
          <w:rFonts w:ascii="Times New Roman" w:hAnsi="Times New Roman" w:cs="Times New Roman"/>
          <w:sz w:val="24"/>
          <w:szCs w:val="24"/>
        </w:rPr>
        <w:t xml:space="preserve">with archeological finds and the </w:t>
      </w:r>
      <w:proofErr w:type="spellStart"/>
      <w:r w:rsidR="00841F07">
        <w:rPr>
          <w:rFonts w:ascii="Times New Roman" w:hAnsi="Times New Roman" w:cs="Times New Roman"/>
          <w:sz w:val="24"/>
          <w:szCs w:val="24"/>
        </w:rPr>
        <w:t>Eneo</w:t>
      </w:r>
      <w:r w:rsidRPr="00E51FB3">
        <w:rPr>
          <w:rFonts w:ascii="Times New Roman" w:hAnsi="Times New Roman" w:cs="Times New Roman"/>
          <w:sz w:val="24"/>
          <w:szCs w:val="24"/>
        </w:rPr>
        <w:t>lithic</w:t>
      </w:r>
      <w:proofErr w:type="spellEnd"/>
      <w:r w:rsidRPr="00E51FB3">
        <w:rPr>
          <w:rFonts w:ascii="Times New Roman" w:hAnsi="Times New Roman" w:cs="Times New Roman"/>
          <w:sz w:val="24"/>
          <w:szCs w:val="24"/>
        </w:rPr>
        <w:t xml:space="preserve"> </w:t>
      </w:r>
      <w:r w:rsidR="00841F07">
        <w:rPr>
          <w:rFonts w:ascii="Times New Roman" w:hAnsi="Times New Roman" w:cs="Times New Roman"/>
          <w:sz w:val="24"/>
          <w:szCs w:val="24"/>
        </w:rPr>
        <w:t>era</w:t>
      </w:r>
      <w:r w:rsidRPr="00E51FB3">
        <w:rPr>
          <w:rFonts w:ascii="Times New Roman" w:hAnsi="Times New Roman" w:cs="Times New Roman"/>
          <w:sz w:val="24"/>
          <w:szCs w:val="24"/>
        </w:rPr>
        <w:t xml:space="preserve">. </w:t>
      </w:r>
    </w:p>
    <w:sectPr w:rsidR="00093F44" w:rsidRPr="00E51FB3" w:rsidSect="002342D6">
      <w:headerReference w:type="default" r:id="rId9"/>
      <w:pgSz w:w="11907" w:h="16839" w:code="9"/>
      <w:pgMar w:top="1833" w:right="1275" w:bottom="993" w:left="1440" w:header="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9330FE2" w14:textId="77777777" w:rsidR="003328B9" w:rsidRDefault="003328B9" w:rsidP="00F93990">
      <w:pPr>
        <w:spacing w:after="0" w:line="240" w:lineRule="auto"/>
      </w:pPr>
      <w:r>
        <w:separator/>
      </w:r>
    </w:p>
  </w:endnote>
  <w:endnote w:type="continuationSeparator" w:id="0">
    <w:p w14:paraId="36B98E82" w14:textId="77777777" w:rsidR="003328B9" w:rsidRDefault="003328B9" w:rsidP="00F939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FB82EA9" w14:textId="77777777" w:rsidR="003328B9" w:rsidRDefault="003328B9" w:rsidP="00F93990">
      <w:pPr>
        <w:spacing w:after="0" w:line="240" w:lineRule="auto"/>
      </w:pPr>
      <w:r>
        <w:separator/>
      </w:r>
    </w:p>
  </w:footnote>
  <w:footnote w:type="continuationSeparator" w:id="0">
    <w:p w14:paraId="3917053C" w14:textId="77777777" w:rsidR="003328B9" w:rsidRDefault="003328B9" w:rsidP="00F939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99CA33" w14:textId="19C86BA2" w:rsidR="00F93990" w:rsidRDefault="00F93990" w:rsidP="00E73CF2">
    <w:pPr>
      <w:pStyle w:val="Header"/>
      <w:tabs>
        <w:tab w:val="clear" w:pos="9360"/>
      </w:tabs>
      <w:ind w:left="-144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653E7A"/>
    <w:multiLevelType w:val="hybridMultilevel"/>
    <w:tmpl w:val="09600D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5B44A46"/>
    <w:multiLevelType w:val="hybridMultilevel"/>
    <w:tmpl w:val="C26C4E1A"/>
    <w:lvl w:ilvl="0" w:tplc="D7FEC0F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A6A5FB8"/>
    <w:multiLevelType w:val="hybridMultilevel"/>
    <w:tmpl w:val="ADF62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9DA1927"/>
    <w:multiLevelType w:val="hybridMultilevel"/>
    <w:tmpl w:val="2D5211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0657913"/>
    <w:multiLevelType w:val="hybridMultilevel"/>
    <w:tmpl w:val="4EC2FB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D304AF8"/>
    <w:multiLevelType w:val="hybridMultilevel"/>
    <w:tmpl w:val="7F5C54E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4"/>
  </w:num>
  <w:num w:numId="4">
    <w:abstractNumId w:val="1"/>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2NTYwNDQ1NzU2sTC3tDBW0lEKTi0uzszPAykwrAUAEe75uywAAAA="/>
  </w:docVars>
  <w:rsids>
    <w:rsidRoot w:val="00F93990"/>
    <w:rsid w:val="00000D26"/>
    <w:rsid w:val="00005568"/>
    <w:rsid w:val="00015A7E"/>
    <w:rsid w:val="00017C9D"/>
    <w:rsid w:val="00021F49"/>
    <w:rsid w:val="00022985"/>
    <w:rsid w:val="0002597D"/>
    <w:rsid w:val="00044083"/>
    <w:rsid w:val="00047930"/>
    <w:rsid w:val="00051720"/>
    <w:rsid w:val="00056676"/>
    <w:rsid w:val="000634B4"/>
    <w:rsid w:val="000845FD"/>
    <w:rsid w:val="000873F1"/>
    <w:rsid w:val="00093F44"/>
    <w:rsid w:val="00095BF6"/>
    <w:rsid w:val="00096C4C"/>
    <w:rsid w:val="00096D94"/>
    <w:rsid w:val="000F15D7"/>
    <w:rsid w:val="000F28E3"/>
    <w:rsid w:val="000F4B8D"/>
    <w:rsid w:val="001048D6"/>
    <w:rsid w:val="00113523"/>
    <w:rsid w:val="0011439F"/>
    <w:rsid w:val="00126F18"/>
    <w:rsid w:val="00136DC2"/>
    <w:rsid w:val="001463CC"/>
    <w:rsid w:val="00147A84"/>
    <w:rsid w:val="00150431"/>
    <w:rsid w:val="001524A3"/>
    <w:rsid w:val="00160C95"/>
    <w:rsid w:val="00180659"/>
    <w:rsid w:val="00181127"/>
    <w:rsid w:val="00181A1B"/>
    <w:rsid w:val="00186490"/>
    <w:rsid w:val="00194F7D"/>
    <w:rsid w:val="001A6566"/>
    <w:rsid w:val="001A6BE2"/>
    <w:rsid w:val="001B4000"/>
    <w:rsid w:val="001B7207"/>
    <w:rsid w:val="001C6AAB"/>
    <w:rsid w:val="001D41AA"/>
    <w:rsid w:val="001E784C"/>
    <w:rsid w:val="001F3E19"/>
    <w:rsid w:val="002129CE"/>
    <w:rsid w:val="00226A42"/>
    <w:rsid w:val="002342D6"/>
    <w:rsid w:val="0024119D"/>
    <w:rsid w:val="00261AD1"/>
    <w:rsid w:val="0026430F"/>
    <w:rsid w:val="002919E3"/>
    <w:rsid w:val="00292D66"/>
    <w:rsid w:val="002B4D31"/>
    <w:rsid w:val="002B535E"/>
    <w:rsid w:val="002B617D"/>
    <w:rsid w:val="002B6244"/>
    <w:rsid w:val="002B64C1"/>
    <w:rsid w:val="002C56F6"/>
    <w:rsid w:val="002D0D2F"/>
    <w:rsid w:val="002F23A5"/>
    <w:rsid w:val="002F6472"/>
    <w:rsid w:val="003014CA"/>
    <w:rsid w:val="00316386"/>
    <w:rsid w:val="003328B9"/>
    <w:rsid w:val="00353170"/>
    <w:rsid w:val="00362C00"/>
    <w:rsid w:val="003715A0"/>
    <w:rsid w:val="00395044"/>
    <w:rsid w:val="00396420"/>
    <w:rsid w:val="00396772"/>
    <w:rsid w:val="003979A2"/>
    <w:rsid w:val="003A4A99"/>
    <w:rsid w:val="003B0827"/>
    <w:rsid w:val="003B6DC1"/>
    <w:rsid w:val="003D5E26"/>
    <w:rsid w:val="003F2F14"/>
    <w:rsid w:val="003F3CC1"/>
    <w:rsid w:val="00415C83"/>
    <w:rsid w:val="00424ED4"/>
    <w:rsid w:val="00436273"/>
    <w:rsid w:val="00454741"/>
    <w:rsid w:val="00460158"/>
    <w:rsid w:val="004679B3"/>
    <w:rsid w:val="00471EA6"/>
    <w:rsid w:val="004816F0"/>
    <w:rsid w:val="00485906"/>
    <w:rsid w:val="0048797D"/>
    <w:rsid w:val="004A3CF2"/>
    <w:rsid w:val="004B7C28"/>
    <w:rsid w:val="004D28C8"/>
    <w:rsid w:val="004D437C"/>
    <w:rsid w:val="004D52C2"/>
    <w:rsid w:val="00506B5D"/>
    <w:rsid w:val="00513AD7"/>
    <w:rsid w:val="005157C4"/>
    <w:rsid w:val="00523855"/>
    <w:rsid w:val="00530C0C"/>
    <w:rsid w:val="00545AE0"/>
    <w:rsid w:val="00557D03"/>
    <w:rsid w:val="005617EB"/>
    <w:rsid w:val="005842FB"/>
    <w:rsid w:val="005A6391"/>
    <w:rsid w:val="005A7874"/>
    <w:rsid w:val="005B2B75"/>
    <w:rsid w:val="005C0E25"/>
    <w:rsid w:val="005D673A"/>
    <w:rsid w:val="005E15E4"/>
    <w:rsid w:val="005E6D71"/>
    <w:rsid w:val="005E7349"/>
    <w:rsid w:val="006068F3"/>
    <w:rsid w:val="00620C5E"/>
    <w:rsid w:val="006221A7"/>
    <w:rsid w:val="006350EF"/>
    <w:rsid w:val="00640000"/>
    <w:rsid w:val="00657863"/>
    <w:rsid w:val="00667AC9"/>
    <w:rsid w:val="0067327C"/>
    <w:rsid w:val="00682280"/>
    <w:rsid w:val="006A0E6C"/>
    <w:rsid w:val="006A213E"/>
    <w:rsid w:val="006A6F24"/>
    <w:rsid w:val="006B0FCE"/>
    <w:rsid w:val="006D551B"/>
    <w:rsid w:val="006E7D4C"/>
    <w:rsid w:val="007244A0"/>
    <w:rsid w:val="00727AD1"/>
    <w:rsid w:val="00734A92"/>
    <w:rsid w:val="007377C2"/>
    <w:rsid w:val="0074426B"/>
    <w:rsid w:val="0074526F"/>
    <w:rsid w:val="0074541E"/>
    <w:rsid w:val="007621F5"/>
    <w:rsid w:val="007730FA"/>
    <w:rsid w:val="00783770"/>
    <w:rsid w:val="0079386A"/>
    <w:rsid w:val="007A6398"/>
    <w:rsid w:val="007A7343"/>
    <w:rsid w:val="007B2928"/>
    <w:rsid w:val="007B7151"/>
    <w:rsid w:val="007C00FB"/>
    <w:rsid w:val="007C7112"/>
    <w:rsid w:val="007F7E03"/>
    <w:rsid w:val="0080292B"/>
    <w:rsid w:val="00841773"/>
    <w:rsid w:val="00841F07"/>
    <w:rsid w:val="00850E7A"/>
    <w:rsid w:val="008727DC"/>
    <w:rsid w:val="0087750A"/>
    <w:rsid w:val="00882654"/>
    <w:rsid w:val="00887013"/>
    <w:rsid w:val="00893FED"/>
    <w:rsid w:val="0089585F"/>
    <w:rsid w:val="008A05EA"/>
    <w:rsid w:val="008B631E"/>
    <w:rsid w:val="008B6D77"/>
    <w:rsid w:val="008B6EF7"/>
    <w:rsid w:val="008C1584"/>
    <w:rsid w:val="008C17F4"/>
    <w:rsid w:val="008D3F49"/>
    <w:rsid w:val="008D468C"/>
    <w:rsid w:val="008E104E"/>
    <w:rsid w:val="008E275B"/>
    <w:rsid w:val="008E44F5"/>
    <w:rsid w:val="008E6163"/>
    <w:rsid w:val="008F2BBB"/>
    <w:rsid w:val="00900DF7"/>
    <w:rsid w:val="009015D9"/>
    <w:rsid w:val="00931771"/>
    <w:rsid w:val="0094279D"/>
    <w:rsid w:val="00957965"/>
    <w:rsid w:val="0096444D"/>
    <w:rsid w:val="00965923"/>
    <w:rsid w:val="009723E2"/>
    <w:rsid w:val="0098012F"/>
    <w:rsid w:val="009A3CAA"/>
    <w:rsid w:val="009B5652"/>
    <w:rsid w:val="009C5206"/>
    <w:rsid w:val="009D11AE"/>
    <w:rsid w:val="00A00425"/>
    <w:rsid w:val="00A0329C"/>
    <w:rsid w:val="00A0451C"/>
    <w:rsid w:val="00A076A5"/>
    <w:rsid w:val="00A11D18"/>
    <w:rsid w:val="00A20AEE"/>
    <w:rsid w:val="00A344B2"/>
    <w:rsid w:val="00A37A47"/>
    <w:rsid w:val="00A5627B"/>
    <w:rsid w:val="00A64A63"/>
    <w:rsid w:val="00A82C7C"/>
    <w:rsid w:val="00A85D7F"/>
    <w:rsid w:val="00AB26F6"/>
    <w:rsid w:val="00AC25A3"/>
    <w:rsid w:val="00AF384C"/>
    <w:rsid w:val="00B2110C"/>
    <w:rsid w:val="00B24FED"/>
    <w:rsid w:val="00B453A0"/>
    <w:rsid w:val="00B63503"/>
    <w:rsid w:val="00B7433D"/>
    <w:rsid w:val="00B75171"/>
    <w:rsid w:val="00B766B8"/>
    <w:rsid w:val="00B7782E"/>
    <w:rsid w:val="00B92281"/>
    <w:rsid w:val="00B9313C"/>
    <w:rsid w:val="00BA0B0E"/>
    <w:rsid w:val="00BC19FD"/>
    <w:rsid w:val="00BD3FBE"/>
    <w:rsid w:val="00BD6890"/>
    <w:rsid w:val="00BE15FD"/>
    <w:rsid w:val="00BE1EDE"/>
    <w:rsid w:val="00BE3FFA"/>
    <w:rsid w:val="00BF2951"/>
    <w:rsid w:val="00BF2C90"/>
    <w:rsid w:val="00C029A0"/>
    <w:rsid w:val="00C037DF"/>
    <w:rsid w:val="00C07D7E"/>
    <w:rsid w:val="00C10674"/>
    <w:rsid w:val="00C13CBD"/>
    <w:rsid w:val="00C17057"/>
    <w:rsid w:val="00C213A2"/>
    <w:rsid w:val="00C31FD5"/>
    <w:rsid w:val="00C40FC8"/>
    <w:rsid w:val="00C44A03"/>
    <w:rsid w:val="00C513DF"/>
    <w:rsid w:val="00C618B7"/>
    <w:rsid w:val="00C64B95"/>
    <w:rsid w:val="00C67656"/>
    <w:rsid w:val="00C757CF"/>
    <w:rsid w:val="00C775A1"/>
    <w:rsid w:val="00C93393"/>
    <w:rsid w:val="00CB447C"/>
    <w:rsid w:val="00CD71BF"/>
    <w:rsid w:val="00CE0BA6"/>
    <w:rsid w:val="00CE33B0"/>
    <w:rsid w:val="00D04D1C"/>
    <w:rsid w:val="00D07DF6"/>
    <w:rsid w:val="00D138C0"/>
    <w:rsid w:val="00D14F29"/>
    <w:rsid w:val="00D1540E"/>
    <w:rsid w:val="00D25CD3"/>
    <w:rsid w:val="00D26B38"/>
    <w:rsid w:val="00D52408"/>
    <w:rsid w:val="00D61DD9"/>
    <w:rsid w:val="00D63DC4"/>
    <w:rsid w:val="00D71A6F"/>
    <w:rsid w:val="00D83665"/>
    <w:rsid w:val="00D911B1"/>
    <w:rsid w:val="00D954D3"/>
    <w:rsid w:val="00DB0F38"/>
    <w:rsid w:val="00DB2584"/>
    <w:rsid w:val="00DB2880"/>
    <w:rsid w:val="00DE113B"/>
    <w:rsid w:val="00DE3CDC"/>
    <w:rsid w:val="00DF31EE"/>
    <w:rsid w:val="00DF403B"/>
    <w:rsid w:val="00E00555"/>
    <w:rsid w:val="00E165B9"/>
    <w:rsid w:val="00E34BA2"/>
    <w:rsid w:val="00E3627E"/>
    <w:rsid w:val="00E42E92"/>
    <w:rsid w:val="00E4663D"/>
    <w:rsid w:val="00E51FB3"/>
    <w:rsid w:val="00E532E8"/>
    <w:rsid w:val="00E67170"/>
    <w:rsid w:val="00E73CF2"/>
    <w:rsid w:val="00E812F0"/>
    <w:rsid w:val="00E83C8F"/>
    <w:rsid w:val="00E968B3"/>
    <w:rsid w:val="00EC73F7"/>
    <w:rsid w:val="00ED0CB7"/>
    <w:rsid w:val="00ED0EDD"/>
    <w:rsid w:val="00ED7707"/>
    <w:rsid w:val="00EE32C5"/>
    <w:rsid w:val="00EF1B34"/>
    <w:rsid w:val="00EF4A4C"/>
    <w:rsid w:val="00EF4DAC"/>
    <w:rsid w:val="00F010C2"/>
    <w:rsid w:val="00F02FBC"/>
    <w:rsid w:val="00F1374B"/>
    <w:rsid w:val="00F31D2C"/>
    <w:rsid w:val="00F52C5D"/>
    <w:rsid w:val="00F54A0B"/>
    <w:rsid w:val="00F738A3"/>
    <w:rsid w:val="00F7557C"/>
    <w:rsid w:val="00F75C28"/>
    <w:rsid w:val="00F85149"/>
    <w:rsid w:val="00F863D8"/>
    <w:rsid w:val="00F938A2"/>
    <w:rsid w:val="00F93990"/>
    <w:rsid w:val="00F93B60"/>
    <w:rsid w:val="00F949CD"/>
    <w:rsid w:val="00FA17A9"/>
    <w:rsid w:val="00FA42C8"/>
    <w:rsid w:val="00FB6AB9"/>
    <w:rsid w:val="00FB7487"/>
    <w:rsid w:val="00FC439E"/>
    <w:rsid w:val="00FD602F"/>
    <w:rsid w:val="00FD758E"/>
    <w:rsid w:val="00FE1F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5B6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4A4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39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3990"/>
  </w:style>
  <w:style w:type="paragraph" w:styleId="Footer">
    <w:name w:val="footer"/>
    <w:basedOn w:val="Normal"/>
    <w:link w:val="FooterChar"/>
    <w:uiPriority w:val="99"/>
    <w:unhideWhenUsed/>
    <w:rsid w:val="00F939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3990"/>
  </w:style>
  <w:style w:type="paragraph" w:styleId="BalloonText">
    <w:name w:val="Balloon Text"/>
    <w:basedOn w:val="Normal"/>
    <w:link w:val="BalloonTextChar"/>
    <w:uiPriority w:val="99"/>
    <w:semiHidden/>
    <w:unhideWhenUsed/>
    <w:rsid w:val="00F939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3990"/>
    <w:rPr>
      <w:rFonts w:ascii="Tahoma" w:hAnsi="Tahoma" w:cs="Tahoma"/>
      <w:sz w:val="16"/>
      <w:szCs w:val="16"/>
    </w:rPr>
  </w:style>
  <w:style w:type="character" w:styleId="Hyperlink">
    <w:name w:val="Hyperlink"/>
    <w:basedOn w:val="DefaultParagraphFont"/>
    <w:uiPriority w:val="99"/>
    <w:unhideWhenUsed/>
    <w:rsid w:val="00F949CD"/>
    <w:rPr>
      <w:color w:val="0000FF" w:themeColor="hyperlink"/>
      <w:u w:val="single"/>
    </w:rPr>
  </w:style>
  <w:style w:type="paragraph" w:styleId="ListParagraph">
    <w:name w:val="List Paragraph"/>
    <w:basedOn w:val="Normal"/>
    <w:uiPriority w:val="34"/>
    <w:qFormat/>
    <w:rsid w:val="001B4000"/>
    <w:pPr>
      <w:ind w:left="720"/>
      <w:contextualSpacing/>
    </w:pPr>
    <w:rPr>
      <w:rFonts w:eastAsiaTheme="minorEastAsia"/>
    </w:rPr>
  </w:style>
  <w:style w:type="character" w:styleId="FollowedHyperlink">
    <w:name w:val="FollowedHyperlink"/>
    <w:basedOn w:val="DefaultParagraphFont"/>
    <w:uiPriority w:val="99"/>
    <w:semiHidden/>
    <w:unhideWhenUsed/>
    <w:rsid w:val="001B4000"/>
    <w:rPr>
      <w:color w:val="800080" w:themeColor="followedHyperlink"/>
      <w:u w:val="single"/>
    </w:rPr>
  </w:style>
  <w:style w:type="character" w:customStyle="1" w:styleId="UnresolvedMention1">
    <w:name w:val="Unresolved Mention1"/>
    <w:basedOn w:val="DefaultParagraphFont"/>
    <w:uiPriority w:val="99"/>
    <w:semiHidden/>
    <w:unhideWhenUsed/>
    <w:rsid w:val="00C17057"/>
    <w:rPr>
      <w:color w:val="605E5C"/>
      <w:shd w:val="clear" w:color="auto" w:fill="E1DFDD"/>
    </w:rPr>
  </w:style>
  <w:style w:type="character" w:customStyle="1" w:styleId="UnresolvedMention2">
    <w:name w:val="Unresolved Mention2"/>
    <w:basedOn w:val="DefaultParagraphFont"/>
    <w:uiPriority w:val="99"/>
    <w:semiHidden/>
    <w:unhideWhenUsed/>
    <w:rsid w:val="00022985"/>
    <w:rPr>
      <w:color w:val="605E5C"/>
      <w:shd w:val="clear" w:color="auto" w:fill="E1DFDD"/>
    </w:rPr>
  </w:style>
  <w:style w:type="character" w:styleId="CommentReference">
    <w:name w:val="annotation reference"/>
    <w:basedOn w:val="DefaultParagraphFont"/>
    <w:uiPriority w:val="99"/>
    <w:semiHidden/>
    <w:unhideWhenUsed/>
    <w:rsid w:val="002B4D31"/>
    <w:rPr>
      <w:sz w:val="16"/>
      <w:szCs w:val="16"/>
    </w:rPr>
  </w:style>
  <w:style w:type="paragraph" w:styleId="CommentText">
    <w:name w:val="annotation text"/>
    <w:basedOn w:val="Normal"/>
    <w:link w:val="CommentTextChar"/>
    <w:uiPriority w:val="99"/>
    <w:semiHidden/>
    <w:unhideWhenUsed/>
    <w:rsid w:val="002B4D31"/>
    <w:pPr>
      <w:spacing w:line="240" w:lineRule="auto"/>
    </w:pPr>
    <w:rPr>
      <w:sz w:val="20"/>
      <w:szCs w:val="20"/>
    </w:rPr>
  </w:style>
  <w:style w:type="character" w:customStyle="1" w:styleId="CommentTextChar">
    <w:name w:val="Comment Text Char"/>
    <w:basedOn w:val="DefaultParagraphFont"/>
    <w:link w:val="CommentText"/>
    <w:uiPriority w:val="99"/>
    <w:semiHidden/>
    <w:rsid w:val="002B4D31"/>
    <w:rPr>
      <w:sz w:val="20"/>
      <w:szCs w:val="20"/>
    </w:rPr>
  </w:style>
  <w:style w:type="paragraph" w:styleId="CommentSubject">
    <w:name w:val="annotation subject"/>
    <w:basedOn w:val="CommentText"/>
    <w:next w:val="CommentText"/>
    <w:link w:val="CommentSubjectChar"/>
    <w:uiPriority w:val="99"/>
    <w:semiHidden/>
    <w:unhideWhenUsed/>
    <w:rsid w:val="002B4D31"/>
    <w:rPr>
      <w:b/>
      <w:bCs/>
    </w:rPr>
  </w:style>
  <w:style w:type="character" w:customStyle="1" w:styleId="CommentSubjectChar">
    <w:name w:val="Comment Subject Char"/>
    <w:basedOn w:val="CommentTextChar"/>
    <w:link w:val="CommentSubject"/>
    <w:uiPriority w:val="99"/>
    <w:semiHidden/>
    <w:rsid w:val="002B4D31"/>
    <w:rPr>
      <w:b/>
      <w:bCs/>
      <w:sz w:val="20"/>
      <w:szCs w:val="20"/>
    </w:rPr>
  </w:style>
  <w:style w:type="character" w:customStyle="1" w:styleId="UnresolvedMention">
    <w:name w:val="Unresolved Mention"/>
    <w:basedOn w:val="DefaultParagraphFont"/>
    <w:uiPriority w:val="99"/>
    <w:semiHidden/>
    <w:unhideWhenUsed/>
    <w:rsid w:val="00A0451C"/>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4A4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39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3990"/>
  </w:style>
  <w:style w:type="paragraph" w:styleId="Footer">
    <w:name w:val="footer"/>
    <w:basedOn w:val="Normal"/>
    <w:link w:val="FooterChar"/>
    <w:uiPriority w:val="99"/>
    <w:unhideWhenUsed/>
    <w:rsid w:val="00F939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3990"/>
  </w:style>
  <w:style w:type="paragraph" w:styleId="BalloonText">
    <w:name w:val="Balloon Text"/>
    <w:basedOn w:val="Normal"/>
    <w:link w:val="BalloonTextChar"/>
    <w:uiPriority w:val="99"/>
    <w:semiHidden/>
    <w:unhideWhenUsed/>
    <w:rsid w:val="00F939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3990"/>
    <w:rPr>
      <w:rFonts w:ascii="Tahoma" w:hAnsi="Tahoma" w:cs="Tahoma"/>
      <w:sz w:val="16"/>
      <w:szCs w:val="16"/>
    </w:rPr>
  </w:style>
  <w:style w:type="character" w:styleId="Hyperlink">
    <w:name w:val="Hyperlink"/>
    <w:basedOn w:val="DefaultParagraphFont"/>
    <w:uiPriority w:val="99"/>
    <w:unhideWhenUsed/>
    <w:rsid w:val="00F949CD"/>
    <w:rPr>
      <w:color w:val="0000FF" w:themeColor="hyperlink"/>
      <w:u w:val="single"/>
    </w:rPr>
  </w:style>
  <w:style w:type="paragraph" w:styleId="ListParagraph">
    <w:name w:val="List Paragraph"/>
    <w:basedOn w:val="Normal"/>
    <w:uiPriority w:val="34"/>
    <w:qFormat/>
    <w:rsid w:val="001B4000"/>
    <w:pPr>
      <w:ind w:left="720"/>
      <w:contextualSpacing/>
    </w:pPr>
    <w:rPr>
      <w:rFonts w:eastAsiaTheme="minorEastAsia"/>
    </w:rPr>
  </w:style>
  <w:style w:type="character" w:styleId="FollowedHyperlink">
    <w:name w:val="FollowedHyperlink"/>
    <w:basedOn w:val="DefaultParagraphFont"/>
    <w:uiPriority w:val="99"/>
    <w:semiHidden/>
    <w:unhideWhenUsed/>
    <w:rsid w:val="001B4000"/>
    <w:rPr>
      <w:color w:val="800080" w:themeColor="followedHyperlink"/>
      <w:u w:val="single"/>
    </w:rPr>
  </w:style>
  <w:style w:type="character" w:customStyle="1" w:styleId="UnresolvedMention1">
    <w:name w:val="Unresolved Mention1"/>
    <w:basedOn w:val="DefaultParagraphFont"/>
    <w:uiPriority w:val="99"/>
    <w:semiHidden/>
    <w:unhideWhenUsed/>
    <w:rsid w:val="00C17057"/>
    <w:rPr>
      <w:color w:val="605E5C"/>
      <w:shd w:val="clear" w:color="auto" w:fill="E1DFDD"/>
    </w:rPr>
  </w:style>
  <w:style w:type="character" w:customStyle="1" w:styleId="UnresolvedMention2">
    <w:name w:val="Unresolved Mention2"/>
    <w:basedOn w:val="DefaultParagraphFont"/>
    <w:uiPriority w:val="99"/>
    <w:semiHidden/>
    <w:unhideWhenUsed/>
    <w:rsid w:val="00022985"/>
    <w:rPr>
      <w:color w:val="605E5C"/>
      <w:shd w:val="clear" w:color="auto" w:fill="E1DFDD"/>
    </w:rPr>
  </w:style>
  <w:style w:type="character" w:styleId="CommentReference">
    <w:name w:val="annotation reference"/>
    <w:basedOn w:val="DefaultParagraphFont"/>
    <w:uiPriority w:val="99"/>
    <w:semiHidden/>
    <w:unhideWhenUsed/>
    <w:rsid w:val="002B4D31"/>
    <w:rPr>
      <w:sz w:val="16"/>
      <w:szCs w:val="16"/>
    </w:rPr>
  </w:style>
  <w:style w:type="paragraph" w:styleId="CommentText">
    <w:name w:val="annotation text"/>
    <w:basedOn w:val="Normal"/>
    <w:link w:val="CommentTextChar"/>
    <w:uiPriority w:val="99"/>
    <w:semiHidden/>
    <w:unhideWhenUsed/>
    <w:rsid w:val="002B4D31"/>
    <w:pPr>
      <w:spacing w:line="240" w:lineRule="auto"/>
    </w:pPr>
    <w:rPr>
      <w:sz w:val="20"/>
      <w:szCs w:val="20"/>
    </w:rPr>
  </w:style>
  <w:style w:type="character" w:customStyle="1" w:styleId="CommentTextChar">
    <w:name w:val="Comment Text Char"/>
    <w:basedOn w:val="DefaultParagraphFont"/>
    <w:link w:val="CommentText"/>
    <w:uiPriority w:val="99"/>
    <w:semiHidden/>
    <w:rsid w:val="002B4D31"/>
    <w:rPr>
      <w:sz w:val="20"/>
      <w:szCs w:val="20"/>
    </w:rPr>
  </w:style>
  <w:style w:type="paragraph" w:styleId="CommentSubject">
    <w:name w:val="annotation subject"/>
    <w:basedOn w:val="CommentText"/>
    <w:next w:val="CommentText"/>
    <w:link w:val="CommentSubjectChar"/>
    <w:uiPriority w:val="99"/>
    <w:semiHidden/>
    <w:unhideWhenUsed/>
    <w:rsid w:val="002B4D31"/>
    <w:rPr>
      <w:b/>
      <w:bCs/>
    </w:rPr>
  </w:style>
  <w:style w:type="character" w:customStyle="1" w:styleId="CommentSubjectChar">
    <w:name w:val="Comment Subject Char"/>
    <w:basedOn w:val="CommentTextChar"/>
    <w:link w:val="CommentSubject"/>
    <w:uiPriority w:val="99"/>
    <w:semiHidden/>
    <w:rsid w:val="002B4D31"/>
    <w:rPr>
      <w:b/>
      <w:bCs/>
      <w:sz w:val="20"/>
      <w:szCs w:val="20"/>
    </w:rPr>
  </w:style>
  <w:style w:type="character" w:customStyle="1" w:styleId="UnresolvedMention">
    <w:name w:val="Unresolved Mention"/>
    <w:basedOn w:val="DefaultParagraphFont"/>
    <w:uiPriority w:val="99"/>
    <w:semiHidden/>
    <w:unhideWhenUsed/>
    <w:rsid w:val="00A045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504509">
      <w:bodyDiv w:val="1"/>
      <w:marLeft w:val="0"/>
      <w:marRight w:val="0"/>
      <w:marTop w:val="0"/>
      <w:marBottom w:val="0"/>
      <w:divBdr>
        <w:top w:val="none" w:sz="0" w:space="0" w:color="auto"/>
        <w:left w:val="none" w:sz="0" w:space="0" w:color="auto"/>
        <w:bottom w:val="none" w:sz="0" w:space="0" w:color="auto"/>
        <w:right w:val="none" w:sz="0" w:space="0" w:color="auto"/>
      </w:divBdr>
    </w:div>
    <w:div w:id="402604224">
      <w:bodyDiv w:val="1"/>
      <w:marLeft w:val="0"/>
      <w:marRight w:val="0"/>
      <w:marTop w:val="0"/>
      <w:marBottom w:val="0"/>
      <w:divBdr>
        <w:top w:val="none" w:sz="0" w:space="0" w:color="auto"/>
        <w:left w:val="none" w:sz="0" w:space="0" w:color="auto"/>
        <w:bottom w:val="none" w:sz="0" w:space="0" w:color="auto"/>
        <w:right w:val="none" w:sz="0" w:space="0" w:color="auto"/>
      </w:divBdr>
      <w:divsChild>
        <w:div w:id="1844004145">
          <w:marLeft w:val="0"/>
          <w:marRight w:val="0"/>
          <w:marTop w:val="0"/>
          <w:marBottom w:val="0"/>
          <w:divBdr>
            <w:top w:val="none" w:sz="0" w:space="0" w:color="auto"/>
            <w:left w:val="none" w:sz="0" w:space="0" w:color="auto"/>
            <w:bottom w:val="none" w:sz="0" w:space="0" w:color="auto"/>
            <w:right w:val="none" w:sz="0" w:space="0" w:color="auto"/>
          </w:divBdr>
        </w:div>
      </w:divsChild>
    </w:div>
    <w:div w:id="861867314">
      <w:bodyDiv w:val="1"/>
      <w:marLeft w:val="0"/>
      <w:marRight w:val="0"/>
      <w:marTop w:val="0"/>
      <w:marBottom w:val="0"/>
      <w:divBdr>
        <w:top w:val="none" w:sz="0" w:space="0" w:color="auto"/>
        <w:left w:val="none" w:sz="0" w:space="0" w:color="auto"/>
        <w:bottom w:val="none" w:sz="0" w:space="0" w:color="auto"/>
        <w:right w:val="none" w:sz="0" w:space="0" w:color="auto"/>
      </w:divBdr>
    </w:div>
    <w:div w:id="1060057206">
      <w:bodyDiv w:val="1"/>
      <w:marLeft w:val="0"/>
      <w:marRight w:val="0"/>
      <w:marTop w:val="0"/>
      <w:marBottom w:val="0"/>
      <w:divBdr>
        <w:top w:val="none" w:sz="0" w:space="0" w:color="auto"/>
        <w:left w:val="none" w:sz="0" w:space="0" w:color="auto"/>
        <w:bottom w:val="none" w:sz="0" w:space="0" w:color="auto"/>
        <w:right w:val="none" w:sz="0" w:space="0" w:color="auto"/>
      </w:divBdr>
    </w:div>
    <w:div w:id="1817255099">
      <w:bodyDiv w:val="1"/>
      <w:marLeft w:val="0"/>
      <w:marRight w:val="0"/>
      <w:marTop w:val="0"/>
      <w:marBottom w:val="0"/>
      <w:divBdr>
        <w:top w:val="none" w:sz="0" w:space="0" w:color="auto"/>
        <w:left w:val="none" w:sz="0" w:space="0" w:color="auto"/>
        <w:bottom w:val="none" w:sz="0" w:space="0" w:color="auto"/>
        <w:right w:val="none" w:sz="0" w:space="0" w:color="auto"/>
      </w:divBdr>
    </w:div>
    <w:div w:id="1830096005">
      <w:bodyDiv w:val="1"/>
      <w:marLeft w:val="0"/>
      <w:marRight w:val="0"/>
      <w:marTop w:val="0"/>
      <w:marBottom w:val="0"/>
      <w:divBdr>
        <w:top w:val="none" w:sz="0" w:space="0" w:color="auto"/>
        <w:left w:val="none" w:sz="0" w:space="0" w:color="auto"/>
        <w:bottom w:val="none" w:sz="0" w:space="0" w:color="auto"/>
        <w:right w:val="none" w:sz="0" w:space="0" w:color="auto"/>
      </w:divBdr>
    </w:div>
    <w:div w:id="1857647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0A1B58-2F6D-4122-BCC6-AB9BF5CB1C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238</TotalTime>
  <Pages>1</Pages>
  <Words>378</Words>
  <Characters>2157</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Silvia</dc:creator>
  <cp:lastModifiedBy>Radu</cp:lastModifiedBy>
  <cp:revision>43</cp:revision>
  <cp:lastPrinted>2024-02-21T07:08:00Z</cp:lastPrinted>
  <dcterms:created xsi:type="dcterms:W3CDTF">2021-06-07T11:23:00Z</dcterms:created>
  <dcterms:modified xsi:type="dcterms:W3CDTF">2024-02-24T16:31:00Z</dcterms:modified>
</cp:coreProperties>
</file>