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1D7F4D" w14:textId="05B20C7A" w:rsidR="00D00C4B" w:rsidRPr="00E21CDC" w:rsidRDefault="00281C56" w:rsidP="00BF02D5">
      <w:pPr>
        <w:spacing w:after="0" w:line="240" w:lineRule="auto"/>
        <w:ind w:firstLine="708"/>
        <w:rPr>
          <w:rFonts w:ascii="Palatino Linotype" w:hAnsi="Palatino Linotype"/>
          <w:sz w:val="22"/>
          <w:szCs w:val="22"/>
        </w:rPr>
      </w:pPr>
      <w:r w:rsidRPr="00E21CDC">
        <w:rPr>
          <w:rFonts w:ascii="Palatino Linotype" w:hAnsi="Palatino Linotype"/>
          <w:noProof/>
          <w:sz w:val="22"/>
          <w:szCs w:val="22"/>
        </w:rPr>
        <w:drawing>
          <wp:anchor distT="0" distB="0" distL="114300" distR="114300" simplePos="0" relativeHeight="251658240" behindDoc="1" locked="0" layoutInCell="1" allowOverlap="1" wp14:anchorId="22FF511A" wp14:editId="47820F90">
            <wp:simplePos x="0" y="0"/>
            <wp:positionH relativeFrom="column">
              <wp:posOffset>-1342146</wp:posOffset>
            </wp:positionH>
            <wp:positionV relativeFrom="paragraph">
              <wp:posOffset>-1453222</wp:posOffset>
            </wp:positionV>
            <wp:extent cx="8276493" cy="465541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alphaModFix amt="49000"/>
                      <a:extLst>
                        <a:ext uri="{28A0092B-C50C-407E-A947-70E740481C1C}">
                          <a14:useLocalDpi xmlns:a14="http://schemas.microsoft.com/office/drawing/2010/main" val="0"/>
                        </a:ext>
                      </a:extLst>
                    </a:blip>
                    <a:stretch>
                      <a:fillRect/>
                    </a:stretch>
                  </pic:blipFill>
                  <pic:spPr>
                    <a:xfrm>
                      <a:off x="0" y="0"/>
                      <a:ext cx="8276493" cy="4655412"/>
                    </a:xfrm>
                    <a:prstGeom prst="rect">
                      <a:avLst/>
                    </a:prstGeom>
                  </pic:spPr>
                </pic:pic>
              </a:graphicData>
            </a:graphic>
            <wp14:sizeRelH relativeFrom="page">
              <wp14:pctWidth>0</wp14:pctWidth>
            </wp14:sizeRelH>
            <wp14:sizeRelV relativeFrom="page">
              <wp14:pctHeight>0</wp14:pctHeight>
            </wp14:sizeRelV>
          </wp:anchor>
        </w:drawing>
      </w:r>
      <w:r w:rsidR="00D00C4B" w:rsidRPr="00E21CDC">
        <w:rPr>
          <w:rFonts w:ascii="Palatino Linotype" w:hAnsi="Palatino Linotype"/>
          <w:noProof/>
          <w:sz w:val="22"/>
          <w:szCs w:val="22"/>
        </w:rPr>
        <w:drawing>
          <wp:inline distT="0" distB="0" distL="0" distR="0" wp14:anchorId="58E0F601" wp14:editId="494A6326">
            <wp:extent cx="466344" cy="457200"/>
            <wp:effectExtent l="0" t="0" r="0" b="0"/>
            <wp:docPr id="1257979071" name="Picture 2" descr="A logo with a bird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979071" name="Picture 2" descr="A logo with a bird and tex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344" cy="457200"/>
                    </a:xfrm>
                    <a:prstGeom prst="rect">
                      <a:avLst/>
                    </a:prstGeom>
                    <a:noFill/>
                    <a:ln>
                      <a:noFill/>
                    </a:ln>
                  </pic:spPr>
                </pic:pic>
              </a:graphicData>
            </a:graphic>
          </wp:inline>
        </w:drawing>
      </w:r>
      <w:r w:rsidR="00D00C4B" w:rsidRPr="00E21CDC">
        <w:rPr>
          <w:rFonts w:ascii="Palatino Linotype" w:hAnsi="Palatino Linotype"/>
          <w:sz w:val="22"/>
          <w:szCs w:val="22"/>
        </w:rPr>
        <w:tab/>
      </w:r>
      <w:r w:rsidR="00D00C4B" w:rsidRPr="00E21CDC">
        <w:rPr>
          <w:rFonts w:ascii="Palatino Linotype" w:hAnsi="Palatino Linotype"/>
          <w:sz w:val="22"/>
          <w:szCs w:val="22"/>
        </w:rPr>
        <w:tab/>
      </w:r>
      <w:r w:rsidR="00D00C4B" w:rsidRPr="00E21CDC">
        <w:rPr>
          <w:rFonts w:ascii="Palatino Linotype" w:hAnsi="Palatino Linotype"/>
          <w:sz w:val="22"/>
          <w:szCs w:val="22"/>
        </w:rPr>
        <w:tab/>
      </w:r>
      <w:r w:rsidR="00D00C4B" w:rsidRPr="00E21CDC">
        <w:rPr>
          <w:rFonts w:ascii="Palatino Linotype" w:hAnsi="Palatino Linotype"/>
          <w:sz w:val="22"/>
          <w:szCs w:val="22"/>
        </w:rPr>
        <w:tab/>
      </w:r>
      <w:r w:rsidR="00D00C4B" w:rsidRPr="00E21CDC">
        <w:rPr>
          <w:rFonts w:ascii="Palatino Linotype" w:hAnsi="Palatino Linotype"/>
          <w:sz w:val="22"/>
          <w:szCs w:val="22"/>
        </w:rPr>
        <w:tab/>
      </w:r>
      <w:r w:rsidR="00D00C4B" w:rsidRPr="00E21CDC">
        <w:rPr>
          <w:rFonts w:ascii="Palatino Linotype" w:hAnsi="Palatino Linotype"/>
          <w:sz w:val="22"/>
          <w:szCs w:val="22"/>
        </w:rPr>
        <w:tab/>
      </w:r>
      <w:r w:rsidR="00D00C4B" w:rsidRPr="00E21CDC">
        <w:rPr>
          <w:rFonts w:ascii="Palatino Linotype" w:hAnsi="Palatino Linotype"/>
          <w:sz w:val="22"/>
          <w:szCs w:val="22"/>
        </w:rPr>
        <w:tab/>
        <w:t xml:space="preserve"> </w:t>
      </w:r>
      <w:r w:rsidR="00D00C4B" w:rsidRPr="00E21CDC">
        <w:rPr>
          <w:rFonts w:ascii="Palatino Linotype" w:hAnsi="Palatino Linotype"/>
          <w:noProof/>
          <w:sz w:val="22"/>
          <w:szCs w:val="22"/>
        </w:rPr>
        <w:drawing>
          <wp:inline distT="0" distB="0" distL="0" distR="0" wp14:anchorId="3E674C70" wp14:editId="1BEC3B9B">
            <wp:extent cx="457200" cy="457200"/>
            <wp:effectExtent l="0" t="0" r="0" b="0"/>
            <wp:docPr id="1457522630" name="Picture 1" descr="A black figure of a person runn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522630" name="Picture 1" descr="A black figure of a person running&#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0CA9726F" w14:textId="401CAC0C" w:rsidR="00D00C4B" w:rsidRPr="00E21CDC" w:rsidRDefault="00D00C4B" w:rsidP="00BF02D5">
      <w:pPr>
        <w:spacing w:after="0" w:line="240" w:lineRule="auto"/>
        <w:rPr>
          <w:rFonts w:ascii="Palatino Linotype" w:hAnsi="Palatino Linotype"/>
          <w:sz w:val="22"/>
          <w:szCs w:val="22"/>
        </w:rPr>
      </w:pPr>
      <w:r w:rsidRPr="00E21CDC">
        <w:rPr>
          <w:rFonts w:ascii="Palatino Linotype" w:hAnsi="Palatino Linotype"/>
          <w:b/>
          <w:bCs/>
          <w:sz w:val="22"/>
          <w:szCs w:val="22"/>
        </w:rPr>
        <w:t>Societatea de Studii Clasice</w:t>
      </w:r>
      <w:r w:rsidRPr="00E21CDC">
        <w:rPr>
          <w:rFonts w:ascii="Palatino Linotype" w:hAnsi="Palatino Linotype"/>
          <w:sz w:val="22"/>
          <w:szCs w:val="22"/>
        </w:rPr>
        <w:tab/>
      </w:r>
      <w:r w:rsidRPr="00E21CDC">
        <w:rPr>
          <w:rFonts w:ascii="Palatino Linotype" w:hAnsi="Palatino Linotype"/>
          <w:sz w:val="22"/>
          <w:szCs w:val="22"/>
        </w:rPr>
        <w:tab/>
      </w:r>
      <w:r w:rsidRPr="00E21CDC">
        <w:rPr>
          <w:rFonts w:ascii="Palatino Linotype" w:hAnsi="Palatino Linotype"/>
          <w:sz w:val="22"/>
          <w:szCs w:val="22"/>
        </w:rPr>
        <w:tab/>
      </w:r>
      <w:r w:rsidR="00BF02D5" w:rsidRPr="00E21CDC">
        <w:rPr>
          <w:rFonts w:ascii="Palatino Linotype" w:hAnsi="Palatino Linotype"/>
          <w:sz w:val="22"/>
          <w:szCs w:val="22"/>
        </w:rPr>
        <w:tab/>
      </w:r>
      <w:r w:rsidRPr="00E21CDC">
        <w:rPr>
          <w:rFonts w:ascii="Palatino Linotype" w:hAnsi="Palatino Linotype"/>
          <w:b/>
          <w:bCs/>
          <w:sz w:val="22"/>
          <w:szCs w:val="22"/>
        </w:rPr>
        <w:t>Catedra de Filologie Clasică</w:t>
      </w:r>
      <w:r w:rsidRPr="00E21CDC">
        <w:rPr>
          <w:rFonts w:ascii="Palatino Linotype" w:hAnsi="Palatino Linotype"/>
          <w:sz w:val="22"/>
          <w:szCs w:val="22"/>
        </w:rPr>
        <w:t xml:space="preserve"> </w:t>
      </w:r>
    </w:p>
    <w:p w14:paraId="5B97CE69" w14:textId="4012ABEC" w:rsidR="00D00C4B" w:rsidRPr="00E21CDC" w:rsidRDefault="00D00C4B" w:rsidP="00BF02D5">
      <w:pPr>
        <w:spacing w:after="0" w:line="240" w:lineRule="auto"/>
        <w:ind w:left="4248"/>
        <w:rPr>
          <w:rFonts w:ascii="Palatino Linotype" w:hAnsi="Palatino Linotype"/>
          <w:sz w:val="20"/>
          <w:szCs w:val="20"/>
        </w:rPr>
      </w:pPr>
      <w:r w:rsidRPr="00E21CDC">
        <w:rPr>
          <w:rFonts w:ascii="Palatino Linotype" w:hAnsi="Palatino Linotype"/>
          <w:sz w:val="20"/>
          <w:szCs w:val="20"/>
        </w:rPr>
        <w:t>(Facultatea de Limbi și Literaturi Străine</w:t>
      </w:r>
    </w:p>
    <w:p w14:paraId="69D673EC" w14:textId="77777777" w:rsidR="00D00C4B" w:rsidRPr="00E21CDC" w:rsidRDefault="00D00C4B" w:rsidP="00BF02D5">
      <w:pPr>
        <w:spacing w:after="0" w:line="240" w:lineRule="auto"/>
        <w:ind w:left="4956"/>
        <w:rPr>
          <w:rFonts w:ascii="Palatino Linotype" w:hAnsi="Palatino Linotype"/>
          <w:sz w:val="20"/>
          <w:szCs w:val="20"/>
        </w:rPr>
      </w:pPr>
      <w:r w:rsidRPr="00E21CDC">
        <w:rPr>
          <w:rFonts w:ascii="Palatino Linotype" w:hAnsi="Palatino Linotype"/>
          <w:sz w:val="20"/>
          <w:szCs w:val="20"/>
        </w:rPr>
        <w:t>Universitatea din București)</w:t>
      </w:r>
    </w:p>
    <w:p w14:paraId="632A2682" w14:textId="5E21D903" w:rsidR="00D00C4B" w:rsidRPr="00E21CDC" w:rsidRDefault="00D00C4B" w:rsidP="00BF02D5">
      <w:pPr>
        <w:spacing w:after="0" w:line="240" w:lineRule="auto"/>
        <w:rPr>
          <w:rFonts w:ascii="Palatino Linotype" w:hAnsi="Palatino Linotype"/>
          <w:sz w:val="22"/>
          <w:szCs w:val="22"/>
        </w:rPr>
      </w:pPr>
    </w:p>
    <w:p w14:paraId="364058AD" w14:textId="6DFE7F05" w:rsidR="00BF02D5" w:rsidRPr="00E21CDC" w:rsidRDefault="00BF02D5" w:rsidP="00BF02D5">
      <w:pPr>
        <w:spacing w:after="0" w:line="240" w:lineRule="auto"/>
        <w:rPr>
          <w:rFonts w:ascii="Palatino Linotype" w:hAnsi="Palatino Linotype"/>
          <w:sz w:val="22"/>
          <w:szCs w:val="22"/>
        </w:rPr>
      </w:pPr>
    </w:p>
    <w:p w14:paraId="212C5F10" w14:textId="3CAE4C4D" w:rsidR="00281C56" w:rsidRPr="00E21CDC" w:rsidRDefault="00281C56" w:rsidP="00BF02D5">
      <w:pPr>
        <w:spacing w:after="0" w:line="240" w:lineRule="auto"/>
        <w:jc w:val="center"/>
        <w:rPr>
          <w:rFonts w:ascii="Palatino Linotype" w:hAnsi="Palatino Linotype"/>
          <w:sz w:val="22"/>
          <w:szCs w:val="22"/>
        </w:rPr>
      </w:pPr>
    </w:p>
    <w:p w14:paraId="63143A24" w14:textId="64FEE1E1" w:rsidR="00D00C4B" w:rsidRPr="00E21CDC" w:rsidRDefault="00D00C4B" w:rsidP="00BF02D5">
      <w:pPr>
        <w:spacing w:after="0" w:line="240" w:lineRule="auto"/>
        <w:jc w:val="center"/>
        <w:rPr>
          <w:rFonts w:ascii="Palatino Linotype" w:hAnsi="Palatino Linotype"/>
          <w:b/>
          <w:bCs/>
          <w:i/>
          <w:iCs/>
          <w:sz w:val="22"/>
          <w:szCs w:val="22"/>
        </w:rPr>
      </w:pPr>
      <w:r w:rsidRPr="00E21CDC">
        <w:rPr>
          <w:rFonts w:ascii="Palatino Linotype" w:hAnsi="Palatino Linotype"/>
          <w:b/>
          <w:bCs/>
          <w:i/>
          <w:iCs/>
          <w:sz w:val="22"/>
          <w:szCs w:val="22"/>
        </w:rPr>
        <w:t>AMOR ANTIQUITATIS</w:t>
      </w:r>
    </w:p>
    <w:p w14:paraId="1A076D05" w14:textId="63CA07EA" w:rsidR="00D00C4B" w:rsidRPr="00E21CDC" w:rsidRDefault="00D00C4B" w:rsidP="00BF02D5">
      <w:pPr>
        <w:spacing w:after="0" w:line="240" w:lineRule="auto"/>
        <w:jc w:val="center"/>
        <w:rPr>
          <w:rFonts w:ascii="Palatino Linotype" w:hAnsi="Palatino Linotype"/>
          <w:b/>
          <w:bCs/>
          <w:sz w:val="22"/>
          <w:szCs w:val="22"/>
        </w:rPr>
      </w:pPr>
      <w:r w:rsidRPr="00E21CDC">
        <w:rPr>
          <w:rFonts w:ascii="Palatino Linotype" w:hAnsi="Palatino Linotype"/>
          <w:b/>
          <w:bCs/>
          <w:sz w:val="22"/>
          <w:szCs w:val="22"/>
        </w:rPr>
        <w:t>100 DE ANI DE LA NAȘTEREA PROFESORULUI</w:t>
      </w:r>
    </w:p>
    <w:p w14:paraId="29EE088C" w14:textId="77777777" w:rsidR="00D00C4B" w:rsidRPr="00E21CDC" w:rsidRDefault="00D00C4B" w:rsidP="00BF02D5">
      <w:pPr>
        <w:spacing w:after="0" w:line="240" w:lineRule="auto"/>
        <w:jc w:val="center"/>
        <w:rPr>
          <w:rFonts w:ascii="Palatino Linotype" w:hAnsi="Palatino Linotype"/>
          <w:sz w:val="22"/>
          <w:szCs w:val="22"/>
        </w:rPr>
      </w:pPr>
      <w:r w:rsidRPr="00E21CDC">
        <w:rPr>
          <w:rFonts w:ascii="Palatino Linotype" w:hAnsi="Palatino Linotype"/>
          <w:b/>
          <w:bCs/>
          <w:sz w:val="22"/>
          <w:szCs w:val="22"/>
        </w:rPr>
        <w:t>I. FISCHER</w:t>
      </w:r>
    </w:p>
    <w:p w14:paraId="2BCAB163" w14:textId="77777777" w:rsidR="00D00C4B" w:rsidRPr="00E21CDC" w:rsidRDefault="00D00C4B" w:rsidP="00BF02D5">
      <w:pPr>
        <w:spacing w:after="0" w:line="240" w:lineRule="auto"/>
        <w:jc w:val="center"/>
        <w:rPr>
          <w:rFonts w:ascii="Palatino Linotype" w:hAnsi="Palatino Linotype"/>
          <w:sz w:val="22"/>
          <w:szCs w:val="22"/>
        </w:rPr>
      </w:pPr>
      <w:r w:rsidRPr="00E21CDC">
        <w:rPr>
          <w:rFonts w:ascii="Palatino Linotype" w:hAnsi="Palatino Linotype"/>
          <w:sz w:val="22"/>
          <w:szCs w:val="22"/>
        </w:rPr>
        <w:t>Universitatea din București, 31 mai 2024</w:t>
      </w:r>
    </w:p>
    <w:p w14:paraId="1A03E43B" w14:textId="77777777" w:rsidR="00D00C4B" w:rsidRPr="00E21CDC" w:rsidRDefault="00D00C4B" w:rsidP="00BF02D5">
      <w:pPr>
        <w:spacing w:after="0" w:line="240" w:lineRule="auto"/>
        <w:jc w:val="center"/>
        <w:rPr>
          <w:rFonts w:ascii="Palatino Linotype" w:hAnsi="Palatino Linotype"/>
          <w:sz w:val="22"/>
          <w:szCs w:val="22"/>
        </w:rPr>
      </w:pPr>
    </w:p>
    <w:p w14:paraId="64DB5257" w14:textId="77777777" w:rsidR="00D00C4B" w:rsidRPr="00E21CDC" w:rsidRDefault="00D00C4B" w:rsidP="00BF02D5">
      <w:pPr>
        <w:spacing w:after="0" w:line="240" w:lineRule="auto"/>
        <w:jc w:val="center"/>
        <w:rPr>
          <w:rFonts w:ascii="Palatino Linotype" w:hAnsi="Palatino Linotype"/>
          <w:sz w:val="22"/>
          <w:szCs w:val="22"/>
        </w:rPr>
      </w:pPr>
    </w:p>
    <w:p w14:paraId="047C36B5" w14:textId="1BA500F4" w:rsidR="009D6E7C" w:rsidRPr="00E21CDC" w:rsidRDefault="00D00C4B" w:rsidP="00BF02D5">
      <w:pPr>
        <w:spacing w:after="0" w:line="240" w:lineRule="auto"/>
        <w:jc w:val="center"/>
        <w:rPr>
          <w:rFonts w:ascii="Palatino Linotype" w:hAnsi="Palatino Linotype"/>
          <w:b/>
          <w:bCs/>
          <w:sz w:val="22"/>
          <w:szCs w:val="22"/>
        </w:rPr>
      </w:pPr>
      <w:r w:rsidRPr="00E21CDC">
        <w:rPr>
          <w:rFonts w:ascii="Palatino Linotype" w:hAnsi="Palatino Linotype"/>
          <w:b/>
          <w:bCs/>
          <w:sz w:val="22"/>
          <w:szCs w:val="22"/>
        </w:rPr>
        <w:t>REZUMATELE COMUNICĂRILOR</w:t>
      </w:r>
    </w:p>
    <w:p w14:paraId="3FB28E67" w14:textId="77777777" w:rsidR="00D00C4B" w:rsidRPr="00E21CDC" w:rsidRDefault="00D00C4B" w:rsidP="00BF02D5">
      <w:pPr>
        <w:spacing w:after="0" w:line="240" w:lineRule="auto"/>
        <w:rPr>
          <w:rFonts w:ascii="Palatino Linotype" w:hAnsi="Palatino Linotype"/>
          <w:sz w:val="22"/>
          <w:szCs w:val="22"/>
        </w:rPr>
      </w:pPr>
    </w:p>
    <w:p w14:paraId="220676E5" w14:textId="77777777" w:rsidR="00074677" w:rsidRPr="00E21CDC" w:rsidRDefault="00074677" w:rsidP="00BF02D5">
      <w:pPr>
        <w:spacing w:after="0" w:line="240" w:lineRule="auto"/>
        <w:rPr>
          <w:rFonts w:ascii="Palatino Linotype" w:hAnsi="Palatino Linotype"/>
          <w:sz w:val="22"/>
          <w:szCs w:val="22"/>
        </w:rPr>
      </w:pPr>
    </w:p>
    <w:p w14:paraId="3E68AAA4" w14:textId="6CFB0E84" w:rsidR="00CE3326" w:rsidRPr="00E21CDC" w:rsidRDefault="00CE3326" w:rsidP="00B56927">
      <w:pPr>
        <w:spacing w:after="0" w:line="240" w:lineRule="auto"/>
        <w:jc w:val="both"/>
        <w:rPr>
          <w:rFonts w:ascii="Palatino Linotype" w:hAnsi="Palatino Linotype"/>
          <w:b/>
          <w:bCs/>
          <w:sz w:val="22"/>
          <w:szCs w:val="22"/>
        </w:rPr>
      </w:pPr>
      <w:r w:rsidRPr="00E21CDC">
        <w:rPr>
          <w:rFonts w:ascii="Palatino Linotype" w:hAnsi="Palatino Linotype"/>
          <w:b/>
          <w:bCs/>
          <w:sz w:val="22"/>
          <w:szCs w:val="22"/>
        </w:rPr>
        <w:t>Florica B</w:t>
      </w:r>
      <w:r w:rsidR="00F560B8" w:rsidRPr="00E21CDC">
        <w:rPr>
          <w:rFonts w:ascii="Palatino Linotype" w:hAnsi="Palatino Linotype"/>
          <w:b/>
          <w:bCs/>
          <w:smallCaps/>
          <w:sz w:val="22"/>
          <w:szCs w:val="22"/>
        </w:rPr>
        <w:t>echet</w:t>
      </w:r>
      <w:r w:rsidRPr="00E21CDC">
        <w:rPr>
          <w:rFonts w:ascii="Palatino Linotype" w:hAnsi="Palatino Linotype"/>
          <w:b/>
          <w:bCs/>
          <w:sz w:val="22"/>
          <w:szCs w:val="22"/>
        </w:rPr>
        <w:t xml:space="preserve"> (Universitatea din București</w:t>
      </w:r>
      <w:r w:rsidR="0093471E" w:rsidRPr="00E21CDC">
        <w:rPr>
          <w:rFonts w:ascii="Palatino Linotype" w:hAnsi="Palatino Linotype"/>
          <w:b/>
          <w:bCs/>
          <w:sz w:val="22"/>
          <w:szCs w:val="22"/>
        </w:rPr>
        <w:t xml:space="preserve"> – floricabechet@gmail.com</w:t>
      </w:r>
      <w:r w:rsidRPr="00E21CDC">
        <w:rPr>
          <w:rFonts w:ascii="Palatino Linotype" w:hAnsi="Palatino Linotype"/>
          <w:b/>
          <w:bCs/>
          <w:sz w:val="22"/>
          <w:szCs w:val="22"/>
        </w:rPr>
        <w:t xml:space="preserve">) </w:t>
      </w:r>
    </w:p>
    <w:p w14:paraId="5D372B31" w14:textId="50673D94" w:rsidR="00CE3326" w:rsidRPr="00E21CDC" w:rsidRDefault="00CE3326" w:rsidP="00B56927">
      <w:pPr>
        <w:spacing w:before="120" w:after="120" w:line="240" w:lineRule="auto"/>
        <w:ind w:left="2131"/>
        <w:jc w:val="both"/>
        <w:rPr>
          <w:rFonts w:ascii="Palatino Linotype" w:hAnsi="Palatino Linotype"/>
          <w:i/>
          <w:iCs/>
          <w:sz w:val="22"/>
          <w:szCs w:val="22"/>
        </w:rPr>
      </w:pPr>
      <w:r w:rsidRPr="00E21CDC">
        <w:rPr>
          <w:rFonts w:ascii="Palatino Linotype" w:hAnsi="Palatino Linotype"/>
          <w:b/>
          <w:bCs/>
          <w:i/>
          <w:iCs/>
          <w:sz w:val="22"/>
          <w:szCs w:val="22"/>
        </w:rPr>
        <w:t>Dublul dublurii lui Narcis</w:t>
      </w:r>
    </w:p>
    <w:p w14:paraId="3D88C921" w14:textId="15437301" w:rsidR="00D15D6A" w:rsidRPr="00E21CDC" w:rsidRDefault="00D15D6A" w:rsidP="00B56927">
      <w:pPr>
        <w:spacing w:after="0" w:line="240" w:lineRule="auto"/>
        <w:ind w:firstLine="720"/>
        <w:jc w:val="both"/>
        <w:rPr>
          <w:rFonts w:ascii="Palatino Linotype" w:hAnsi="Palatino Linotype"/>
          <w:sz w:val="22"/>
          <w:szCs w:val="22"/>
        </w:rPr>
      </w:pPr>
      <w:r w:rsidRPr="00E21CDC">
        <w:rPr>
          <w:rFonts w:ascii="Palatino Linotype" w:hAnsi="Palatino Linotype"/>
          <w:sz w:val="22"/>
          <w:szCs w:val="22"/>
        </w:rPr>
        <w:t>Mitul frumosului Narcis este unul dintre cele mai bine cunoscute și plăcute dintre miturile Antichității greco-romane. Numai că, din pricina faimei create în jurul lui de către poezia ovidiană, mai nimeni nu mai știe azi că, din versurile poetului latin, cunoaștem doar o variantă a mitului, poate nu cea mai răspîndită în spațiul grec, în orice caz nu cea mai veche.</w:t>
      </w:r>
    </w:p>
    <w:p w14:paraId="4398D7F2" w14:textId="579FB418" w:rsidR="00D15D6A" w:rsidRPr="00E21CDC" w:rsidRDefault="00D15D6A" w:rsidP="00B56927">
      <w:pPr>
        <w:spacing w:after="0" w:line="240" w:lineRule="auto"/>
        <w:ind w:firstLine="720"/>
        <w:jc w:val="both"/>
        <w:rPr>
          <w:rFonts w:ascii="Palatino Linotype" w:hAnsi="Palatino Linotype"/>
          <w:sz w:val="22"/>
          <w:szCs w:val="22"/>
        </w:rPr>
      </w:pPr>
      <w:r w:rsidRPr="00E21CDC">
        <w:rPr>
          <w:rFonts w:ascii="Palatino Linotype" w:hAnsi="Palatino Linotype"/>
          <w:sz w:val="22"/>
          <w:szCs w:val="22"/>
        </w:rPr>
        <w:t>Vom încerca să ne ocupăm de o a doua variantă a mitului, pomenită din plin de către autorii Antichității, cea care nu vorbește despre nimfa Echo, dar care face din imaginea lui Narcis răsfrîntă de ape chipul surorii lui gemene, înecată cîndva într-un lac, un alt dublu al eroului.</w:t>
      </w:r>
    </w:p>
    <w:p w14:paraId="59A13A66" w14:textId="6F50632A" w:rsidR="00D15D6A" w:rsidRPr="00E21CDC" w:rsidRDefault="00D15D6A" w:rsidP="00B56927">
      <w:pPr>
        <w:spacing w:after="0" w:line="240" w:lineRule="auto"/>
        <w:ind w:firstLine="720"/>
        <w:jc w:val="both"/>
        <w:rPr>
          <w:rFonts w:ascii="Palatino Linotype" w:hAnsi="Palatino Linotype"/>
          <w:sz w:val="22"/>
          <w:szCs w:val="22"/>
        </w:rPr>
      </w:pPr>
      <w:r w:rsidRPr="00E21CDC">
        <w:rPr>
          <w:rFonts w:ascii="Palatino Linotype" w:hAnsi="Palatino Linotype"/>
          <w:sz w:val="22"/>
          <w:szCs w:val="22"/>
        </w:rPr>
        <w:t xml:space="preserve">În plus, nu ne vom limita doar la prezentarea acestei variante, ci ne vom opri și asupra a ceea ce ni se pare o prelucrare a acestei </w:t>
      </w:r>
      <w:r w:rsidR="002A2A18" w:rsidRPr="00E21CDC">
        <w:rPr>
          <w:rFonts w:ascii="Palatino Linotype" w:hAnsi="Palatino Linotype"/>
          <w:sz w:val="22"/>
          <w:szCs w:val="22"/>
        </w:rPr>
        <w:t>tradiții</w:t>
      </w:r>
      <w:r w:rsidRPr="00E21CDC">
        <w:rPr>
          <w:rFonts w:ascii="Palatino Linotype" w:hAnsi="Palatino Linotype"/>
          <w:sz w:val="22"/>
          <w:szCs w:val="22"/>
        </w:rPr>
        <w:t xml:space="preserve"> a mitului lui Narcis, romanul atît de talentatei, dar și de avizatei scriitoare Marguerite Yourcenar </w:t>
      </w:r>
      <w:r w:rsidRPr="00E21CDC">
        <w:rPr>
          <w:rFonts w:ascii="Palatino Linotype" w:hAnsi="Palatino Linotype"/>
          <w:i/>
          <w:sz w:val="22"/>
          <w:szCs w:val="22"/>
        </w:rPr>
        <w:t>Anna, soror.</w:t>
      </w:r>
    </w:p>
    <w:p w14:paraId="73017C07" w14:textId="77777777" w:rsidR="00CE3326" w:rsidRPr="00E21CDC" w:rsidRDefault="00CE3326" w:rsidP="00B56927">
      <w:pPr>
        <w:spacing w:after="0" w:line="240" w:lineRule="auto"/>
        <w:jc w:val="both"/>
        <w:rPr>
          <w:rFonts w:ascii="Palatino Linotype" w:hAnsi="Palatino Linotype"/>
          <w:sz w:val="22"/>
          <w:szCs w:val="22"/>
        </w:rPr>
      </w:pPr>
    </w:p>
    <w:p w14:paraId="32F2E7CC" w14:textId="77777777" w:rsidR="00C00526" w:rsidRPr="00E21CDC" w:rsidRDefault="00C00526" w:rsidP="00B56927">
      <w:pPr>
        <w:spacing w:after="0" w:line="240" w:lineRule="auto"/>
        <w:jc w:val="both"/>
        <w:rPr>
          <w:rFonts w:ascii="Palatino Linotype" w:hAnsi="Palatino Linotype"/>
          <w:sz w:val="22"/>
          <w:szCs w:val="22"/>
        </w:rPr>
      </w:pPr>
    </w:p>
    <w:p w14:paraId="2B65216A" w14:textId="56210D70" w:rsidR="00F3527F" w:rsidRPr="00E21CDC" w:rsidRDefault="00F3527F" w:rsidP="00B56927">
      <w:pPr>
        <w:spacing w:after="0" w:line="240" w:lineRule="auto"/>
        <w:jc w:val="both"/>
        <w:rPr>
          <w:rFonts w:ascii="Palatino Linotype" w:hAnsi="Palatino Linotype"/>
          <w:b/>
          <w:bCs/>
          <w:sz w:val="22"/>
          <w:szCs w:val="22"/>
          <w:vertAlign w:val="subscript"/>
        </w:rPr>
      </w:pPr>
      <w:r w:rsidRPr="00E21CDC">
        <w:rPr>
          <w:rFonts w:ascii="Palatino Linotype" w:hAnsi="Palatino Linotype"/>
          <w:b/>
          <w:bCs/>
          <w:sz w:val="22"/>
          <w:szCs w:val="22"/>
        </w:rPr>
        <w:t xml:space="preserve">Alexandru M. </w:t>
      </w:r>
      <w:r w:rsidRPr="00E21CDC">
        <w:rPr>
          <w:rFonts w:ascii="Palatino Linotype" w:hAnsi="Palatino Linotype"/>
          <w:b/>
          <w:bCs/>
          <w:smallCaps/>
          <w:sz w:val="22"/>
          <w:szCs w:val="22"/>
        </w:rPr>
        <w:t>C</w:t>
      </w:r>
      <w:r w:rsidR="00F560B8" w:rsidRPr="00E21CDC">
        <w:rPr>
          <w:rFonts w:ascii="Palatino Linotype" w:hAnsi="Palatino Linotype"/>
          <w:b/>
          <w:bCs/>
          <w:smallCaps/>
          <w:sz w:val="22"/>
          <w:szCs w:val="22"/>
        </w:rPr>
        <w:t>ălin</w:t>
      </w:r>
      <w:r w:rsidRPr="00E21CDC">
        <w:rPr>
          <w:rFonts w:ascii="Palatino Linotype" w:hAnsi="Palatino Linotype"/>
          <w:b/>
          <w:bCs/>
          <w:sz w:val="22"/>
          <w:szCs w:val="22"/>
        </w:rPr>
        <w:t xml:space="preserve"> (Universitatea din București</w:t>
      </w:r>
      <w:r w:rsidR="0093471E" w:rsidRPr="00E21CDC">
        <w:rPr>
          <w:rFonts w:ascii="Palatino Linotype" w:hAnsi="Palatino Linotype"/>
          <w:b/>
          <w:bCs/>
          <w:sz w:val="22"/>
          <w:szCs w:val="22"/>
        </w:rPr>
        <w:t xml:space="preserve"> – </w:t>
      </w:r>
      <w:r w:rsidR="0093471E" w:rsidRPr="00E21CDC">
        <w:rPr>
          <w:rFonts w:ascii="Palatino Linotype" w:hAnsi="Palatino Linotype"/>
          <w:b/>
          <w:bCs/>
          <w:noProof/>
          <w:sz w:val="22"/>
          <w:szCs w:val="22"/>
        </w:rPr>
        <w:drawing>
          <wp:inline distT="0" distB="0" distL="0" distR="0" wp14:anchorId="733B9367" wp14:editId="78EE85CA">
            <wp:extent cx="6985" cy="6985"/>
            <wp:effectExtent l="0" t="0" r="0" b="0"/>
            <wp:docPr id="9028947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0093471E" w:rsidRPr="00E21CDC">
        <w:rPr>
          <w:rFonts w:ascii="Palatino Linotype" w:hAnsi="Palatino Linotype"/>
          <w:b/>
          <w:bCs/>
          <w:sz w:val="22"/>
          <w:szCs w:val="22"/>
        </w:rPr>
        <w:t>pink_freud01@yahoo.com</w:t>
      </w:r>
      <w:r w:rsidRPr="00E21CDC">
        <w:rPr>
          <w:rFonts w:ascii="Palatino Linotype" w:hAnsi="Palatino Linotype"/>
          <w:b/>
          <w:bCs/>
          <w:sz w:val="22"/>
          <w:szCs w:val="22"/>
        </w:rPr>
        <w:t xml:space="preserve">) </w:t>
      </w:r>
    </w:p>
    <w:p w14:paraId="6AC08F09" w14:textId="61BFB260" w:rsidR="00F3527F" w:rsidRPr="00E21CDC" w:rsidRDefault="00F3527F" w:rsidP="00B56927">
      <w:pPr>
        <w:spacing w:before="120" w:after="120" w:line="240" w:lineRule="auto"/>
        <w:ind w:left="2131"/>
        <w:jc w:val="both"/>
        <w:rPr>
          <w:rFonts w:ascii="Palatino Linotype" w:hAnsi="Palatino Linotype"/>
          <w:b/>
          <w:bCs/>
          <w:i/>
          <w:iCs/>
          <w:sz w:val="22"/>
          <w:szCs w:val="22"/>
        </w:rPr>
      </w:pPr>
      <w:r w:rsidRPr="00E21CDC">
        <w:rPr>
          <w:rFonts w:ascii="Palatino Linotype" w:hAnsi="Palatino Linotype"/>
          <w:b/>
          <w:bCs/>
          <w:i/>
          <w:iCs/>
          <w:sz w:val="22"/>
          <w:szCs w:val="22"/>
        </w:rPr>
        <w:t>Fiică, soață, mamă, soacră. Relații de rudenie în metalimbajul gramatical</w:t>
      </w:r>
    </w:p>
    <w:p w14:paraId="7FF18A4A" w14:textId="77777777" w:rsidR="00B914C9" w:rsidRPr="00E21CDC" w:rsidRDefault="00B914C9" w:rsidP="00B56927">
      <w:pPr>
        <w:spacing w:after="0" w:line="240" w:lineRule="auto"/>
        <w:ind w:firstLine="720"/>
        <w:jc w:val="both"/>
        <w:rPr>
          <w:rFonts w:ascii="Palatino Linotype" w:hAnsi="Palatino Linotype"/>
          <w:sz w:val="22"/>
          <w:szCs w:val="22"/>
        </w:rPr>
      </w:pPr>
      <w:r w:rsidRPr="00E21CDC">
        <w:rPr>
          <w:rFonts w:ascii="Palatino Linotype" w:hAnsi="Palatino Linotype"/>
          <w:sz w:val="22"/>
          <w:szCs w:val="22"/>
        </w:rPr>
        <w:t>Pornind de la unele cutume onomastice, precum și de la termeni metalingvistici înrudiți etimologic cu cei de rudenie și de înrudire, prezenta cercetare își propune o reintepretare în cheie antropomorfizantă a cazurilor gramaticale și a relațiilor dintre acestea.</w:t>
      </w:r>
    </w:p>
    <w:p w14:paraId="21E4B97D" w14:textId="77777777" w:rsidR="00074677" w:rsidRPr="00E21CDC" w:rsidRDefault="00074677" w:rsidP="00B56927">
      <w:pPr>
        <w:spacing w:after="0" w:line="240" w:lineRule="auto"/>
        <w:jc w:val="both"/>
        <w:rPr>
          <w:rFonts w:ascii="Palatino Linotype" w:hAnsi="Palatino Linotype"/>
          <w:sz w:val="22"/>
          <w:szCs w:val="22"/>
        </w:rPr>
      </w:pPr>
    </w:p>
    <w:p w14:paraId="37962778" w14:textId="77777777" w:rsidR="00C02A67" w:rsidRPr="00E21CDC" w:rsidRDefault="00C02A67" w:rsidP="00B56927">
      <w:pPr>
        <w:spacing w:after="0" w:line="240" w:lineRule="auto"/>
        <w:jc w:val="both"/>
        <w:rPr>
          <w:rFonts w:ascii="Palatino Linotype" w:hAnsi="Palatino Linotype"/>
          <w:sz w:val="22"/>
          <w:szCs w:val="22"/>
        </w:rPr>
      </w:pPr>
    </w:p>
    <w:p w14:paraId="5179D01B" w14:textId="1E0D3F2F" w:rsidR="00074677" w:rsidRPr="00E21CDC" w:rsidRDefault="00B65579" w:rsidP="00B56927">
      <w:pPr>
        <w:widowControl w:val="0"/>
        <w:spacing w:after="0" w:line="240" w:lineRule="auto"/>
        <w:jc w:val="both"/>
        <w:rPr>
          <w:rFonts w:ascii="Palatino Linotype" w:hAnsi="Palatino Linotype"/>
          <w:b/>
          <w:bCs/>
          <w:sz w:val="22"/>
          <w:szCs w:val="22"/>
        </w:rPr>
      </w:pPr>
      <w:r w:rsidRPr="00E21CDC">
        <w:rPr>
          <w:rFonts w:ascii="Palatino Linotype" w:hAnsi="Palatino Linotype"/>
          <w:b/>
          <w:bCs/>
          <w:sz w:val="22"/>
          <w:szCs w:val="22"/>
        </w:rPr>
        <w:t xml:space="preserve">Valy </w:t>
      </w:r>
      <w:r w:rsidRPr="00E21CDC">
        <w:rPr>
          <w:rFonts w:ascii="Palatino Linotype" w:hAnsi="Palatino Linotype"/>
          <w:b/>
          <w:bCs/>
          <w:smallCaps/>
          <w:sz w:val="22"/>
          <w:szCs w:val="22"/>
        </w:rPr>
        <w:t>C</w:t>
      </w:r>
      <w:r w:rsidR="00F560B8" w:rsidRPr="00E21CDC">
        <w:rPr>
          <w:rFonts w:ascii="Palatino Linotype" w:hAnsi="Palatino Linotype"/>
          <w:b/>
          <w:bCs/>
          <w:smallCaps/>
          <w:sz w:val="22"/>
          <w:szCs w:val="22"/>
        </w:rPr>
        <w:t>eia</w:t>
      </w:r>
      <w:r w:rsidRPr="00E21CDC">
        <w:rPr>
          <w:rFonts w:ascii="Palatino Linotype" w:hAnsi="Palatino Linotype"/>
          <w:b/>
          <w:bCs/>
          <w:sz w:val="22"/>
          <w:szCs w:val="22"/>
        </w:rPr>
        <w:t xml:space="preserve"> (Universitatea de Vest din Timișoara</w:t>
      </w:r>
      <w:r w:rsidR="0093471E" w:rsidRPr="00E21CDC">
        <w:rPr>
          <w:rFonts w:ascii="Palatino Linotype" w:hAnsi="Palatino Linotype"/>
          <w:b/>
          <w:bCs/>
          <w:sz w:val="22"/>
          <w:szCs w:val="22"/>
        </w:rPr>
        <w:t xml:space="preserve"> –</w:t>
      </w:r>
      <w:r w:rsidRPr="00E21CDC">
        <w:rPr>
          <w:rFonts w:ascii="Palatino Linotype" w:hAnsi="Palatino Linotype"/>
          <w:b/>
          <w:bCs/>
          <w:sz w:val="22"/>
          <w:szCs w:val="22"/>
        </w:rPr>
        <w:t xml:space="preserve"> </w:t>
      </w:r>
      <w:r w:rsidR="00074677" w:rsidRPr="00E21CDC">
        <w:rPr>
          <w:rFonts w:ascii="Palatino Linotype" w:hAnsi="Palatino Linotype"/>
          <w:b/>
          <w:bCs/>
          <w:sz w:val="22"/>
          <w:szCs w:val="22"/>
        </w:rPr>
        <w:t>valy.ceia@e-uvt.ro</w:t>
      </w:r>
      <w:r w:rsidR="006C3136" w:rsidRPr="00E21CDC">
        <w:rPr>
          <w:rFonts w:ascii="Palatino Linotype" w:hAnsi="Palatino Linotype"/>
          <w:b/>
          <w:bCs/>
          <w:sz w:val="22"/>
          <w:szCs w:val="22"/>
        </w:rPr>
        <w:t>)</w:t>
      </w:r>
    </w:p>
    <w:p w14:paraId="11C9CB8C" w14:textId="705033C0" w:rsidR="00B65579" w:rsidRPr="00E21CDC" w:rsidRDefault="00B65579" w:rsidP="00B56927">
      <w:pPr>
        <w:spacing w:before="120" w:after="120" w:line="240" w:lineRule="auto"/>
        <w:ind w:left="2131"/>
        <w:jc w:val="both"/>
        <w:rPr>
          <w:rFonts w:ascii="Palatino Linotype" w:hAnsi="Palatino Linotype"/>
          <w:b/>
          <w:bCs/>
          <w:i/>
          <w:sz w:val="22"/>
          <w:szCs w:val="22"/>
        </w:rPr>
      </w:pPr>
      <w:r w:rsidRPr="00E21CDC">
        <w:rPr>
          <w:rFonts w:ascii="Palatino Linotype" w:hAnsi="Palatino Linotype"/>
          <w:b/>
          <w:bCs/>
          <w:i/>
          <w:sz w:val="22"/>
          <w:szCs w:val="22"/>
        </w:rPr>
        <w:t>Cultura animi</w:t>
      </w:r>
    </w:p>
    <w:p w14:paraId="069A1584" w14:textId="1DF7B409" w:rsidR="00943C5C" w:rsidRPr="00E21CDC" w:rsidRDefault="00943C5C" w:rsidP="00F53E5A">
      <w:pPr>
        <w:widowControl w:val="0"/>
        <w:spacing w:after="0" w:line="240" w:lineRule="auto"/>
        <w:ind w:firstLine="720"/>
        <w:jc w:val="both"/>
        <w:rPr>
          <w:rFonts w:ascii="Palatino Linotype" w:hAnsi="Palatino Linotype"/>
          <w:iCs/>
          <w:sz w:val="22"/>
          <w:szCs w:val="22"/>
        </w:rPr>
      </w:pPr>
      <w:r w:rsidRPr="00E21CDC">
        <w:rPr>
          <w:rFonts w:ascii="Palatino Linotype" w:hAnsi="Palatino Linotype"/>
          <w:spacing w:val="-2"/>
          <w:sz w:val="22"/>
          <w:szCs w:val="22"/>
        </w:rPr>
        <w:t>În ocurență cu viziunea clasică ciceroniană, filozoful canadian contemporan Thomas de Konink vede cultura drept sfera care „angajează ființa omenească în întregime”</w:t>
      </w:r>
      <w:r w:rsidRPr="00E21CDC">
        <w:rPr>
          <w:rFonts w:ascii="Palatino Linotype" w:eastAsiaTheme="majorEastAsia" w:hAnsi="Palatino Linotype"/>
          <w:spacing w:val="-2"/>
          <w:sz w:val="22"/>
          <w:szCs w:val="22"/>
        </w:rPr>
        <w:t xml:space="preserve"> (</w:t>
      </w:r>
      <w:r w:rsidRPr="00E21CDC">
        <w:rPr>
          <w:rFonts w:ascii="Palatino Linotype" w:eastAsiaTheme="majorEastAsia" w:hAnsi="Palatino Linotype"/>
          <w:i/>
          <w:iCs/>
          <w:spacing w:val="-2"/>
          <w:sz w:val="22"/>
          <w:szCs w:val="22"/>
        </w:rPr>
        <w:t xml:space="preserve">Noua ignoranță </w:t>
      </w:r>
      <w:r w:rsidRPr="00E21CDC">
        <w:rPr>
          <w:rFonts w:ascii="Palatino Linotype" w:eastAsiaTheme="majorEastAsia" w:hAnsi="Palatino Linotype"/>
          <w:i/>
          <w:iCs/>
          <w:spacing w:val="-2"/>
          <w:sz w:val="22"/>
          <w:szCs w:val="22"/>
        </w:rPr>
        <w:lastRenderedPageBreak/>
        <w:t>și problema culturii</w:t>
      </w:r>
      <w:r w:rsidRPr="00E21CDC">
        <w:rPr>
          <w:rFonts w:ascii="Palatino Linotype" w:eastAsiaTheme="majorEastAsia" w:hAnsi="Palatino Linotype"/>
          <w:spacing w:val="-2"/>
          <w:sz w:val="22"/>
          <w:szCs w:val="22"/>
        </w:rPr>
        <w:t>)</w:t>
      </w:r>
      <w:r w:rsidRPr="00E21CDC">
        <w:rPr>
          <w:rFonts w:ascii="Palatino Linotype" w:hAnsi="Palatino Linotype"/>
          <w:spacing w:val="-2"/>
          <w:sz w:val="22"/>
          <w:szCs w:val="22"/>
        </w:rPr>
        <w:t xml:space="preserve">. </w:t>
      </w:r>
      <w:r w:rsidRPr="00E21CDC">
        <w:rPr>
          <w:rFonts w:ascii="Palatino Linotype" w:hAnsi="Palatino Linotype"/>
          <w:sz w:val="22"/>
          <w:szCs w:val="22"/>
        </w:rPr>
        <w:t xml:space="preserve">Desfășurat între ideal și realitatea culturală entropică, spiritul omului de cultură are o certă, densă, </w:t>
      </w:r>
      <w:r w:rsidRPr="00E21CDC">
        <w:rPr>
          <w:rFonts w:ascii="Palatino Linotype" w:hAnsi="Palatino Linotype"/>
          <w:iCs/>
          <w:sz w:val="22"/>
          <w:szCs w:val="22"/>
        </w:rPr>
        <w:t>obligatorie și permanentă</w:t>
      </w:r>
      <w:r w:rsidRPr="00E21CDC">
        <w:rPr>
          <w:rFonts w:ascii="Palatino Linotype" w:hAnsi="Palatino Linotype"/>
          <w:i/>
          <w:sz w:val="22"/>
          <w:szCs w:val="22"/>
        </w:rPr>
        <w:t xml:space="preserve"> </w:t>
      </w:r>
      <w:r w:rsidRPr="00E21CDC">
        <w:rPr>
          <w:rFonts w:ascii="Palatino Linotype" w:hAnsi="Palatino Linotype"/>
          <w:sz w:val="22"/>
          <w:szCs w:val="22"/>
        </w:rPr>
        <w:t xml:space="preserve">valență educativă, care nu poate fi/nu ar trebui ascunsă cititorului grăbit sau celui care, închis în lumea sa, își dovedește suficiența prin preluarea și vehicularea unor idei primite/impregnate ideologic. </w:t>
      </w:r>
      <w:r w:rsidRPr="00E21CDC">
        <w:rPr>
          <w:rFonts w:ascii="Palatino Linotype" w:hAnsi="Palatino Linotype"/>
          <w:iCs/>
          <w:sz w:val="22"/>
          <w:szCs w:val="22"/>
        </w:rPr>
        <w:t>Regret</w:t>
      </w:r>
      <w:r w:rsidR="00E21CDC">
        <w:rPr>
          <w:rFonts w:ascii="Palatino Linotype" w:hAnsi="Palatino Linotype"/>
          <w:iCs/>
          <w:sz w:val="22"/>
          <w:szCs w:val="22"/>
        </w:rPr>
        <w:t>î</w:t>
      </w:r>
      <w:r w:rsidRPr="00E21CDC">
        <w:rPr>
          <w:rFonts w:ascii="Palatino Linotype" w:hAnsi="Palatino Linotype"/>
          <w:iCs/>
          <w:sz w:val="22"/>
          <w:szCs w:val="22"/>
        </w:rPr>
        <w:t>nd că epoca noastră se mulțumește din ce în ce mai mult cu adevăruri aproximative, pledează și el pentru o filozofie vie și trăită, consider</w:t>
      </w:r>
      <w:r w:rsidR="00E21CDC">
        <w:rPr>
          <w:rFonts w:ascii="Palatino Linotype" w:hAnsi="Palatino Linotype"/>
          <w:iCs/>
          <w:sz w:val="22"/>
          <w:szCs w:val="22"/>
        </w:rPr>
        <w:t>î</w:t>
      </w:r>
      <w:r w:rsidRPr="00E21CDC">
        <w:rPr>
          <w:rFonts w:ascii="Palatino Linotype" w:hAnsi="Palatino Linotype"/>
          <w:iCs/>
          <w:sz w:val="22"/>
          <w:szCs w:val="22"/>
        </w:rPr>
        <w:t xml:space="preserve">nd că oamenii formați în „arta și metoda </w:t>
      </w:r>
      <w:r w:rsidRPr="00E21CDC">
        <w:rPr>
          <w:rFonts w:ascii="Palatino Linotype" w:hAnsi="Palatino Linotype"/>
          <w:sz w:val="22"/>
          <w:szCs w:val="22"/>
        </w:rPr>
        <w:t>de a g</w:t>
      </w:r>
      <w:r w:rsidR="00E21CDC">
        <w:rPr>
          <w:rFonts w:ascii="Palatino Linotype" w:hAnsi="Palatino Linotype"/>
          <w:sz w:val="22"/>
          <w:szCs w:val="22"/>
        </w:rPr>
        <w:t>î</w:t>
      </w:r>
      <w:r w:rsidRPr="00E21CDC">
        <w:rPr>
          <w:rFonts w:ascii="Palatino Linotype" w:hAnsi="Palatino Linotype"/>
          <w:sz w:val="22"/>
          <w:szCs w:val="22"/>
        </w:rPr>
        <w:t>ndi de unii singuri</w:t>
      </w:r>
      <w:r w:rsidRPr="00E21CDC">
        <w:rPr>
          <w:rFonts w:ascii="Palatino Linotype" w:hAnsi="Palatino Linotype"/>
          <w:iCs/>
          <w:sz w:val="22"/>
          <w:szCs w:val="22"/>
        </w:rPr>
        <w:t>” ar fi o „</w:t>
      </w:r>
      <w:r w:rsidRPr="00E21CDC">
        <w:rPr>
          <w:rFonts w:ascii="Palatino Linotype" w:hAnsi="Palatino Linotype"/>
          <w:sz w:val="22"/>
          <w:szCs w:val="22"/>
        </w:rPr>
        <w:t>garanție</w:t>
      </w:r>
      <w:r w:rsidRPr="00E21CDC">
        <w:rPr>
          <w:rFonts w:ascii="Palatino Linotype" w:hAnsi="Palatino Linotype"/>
          <w:iCs/>
          <w:sz w:val="22"/>
          <w:szCs w:val="22"/>
        </w:rPr>
        <w:t xml:space="preserve"> împotriva derapajelor și orbirii produse de ideologii” (</w:t>
      </w:r>
      <w:r w:rsidRPr="00E21CDC">
        <w:rPr>
          <w:rFonts w:ascii="Palatino Linotype" w:hAnsi="Palatino Linotype"/>
          <w:i/>
          <w:sz w:val="22"/>
          <w:szCs w:val="22"/>
        </w:rPr>
        <w:t>Curs de filosofie morală</w:t>
      </w:r>
      <w:r w:rsidRPr="00E21CDC">
        <w:rPr>
          <w:rFonts w:ascii="Palatino Linotype" w:hAnsi="Palatino Linotype"/>
          <w:iCs/>
          <w:sz w:val="22"/>
          <w:szCs w:val="22"/>
        </w:rPr>
        <w:t xml:space="preserve">). </w:t>
      </w:r>
      <w:r w:rsidRPr="00E21CDC">
        <w:rPr>
          <w:rFonts w:ascii="Palatino Linotype" w:hAnsi="Palatino Linotype"/>
          <w:sz w:val="22"/>
          <w:szCs w:val="22"/>
        </w:rPr>
        <w:t xml:space="preserve">În procesul soluționării unei chestiuni etice, </w:t>
      </w:r>
      <w:r w:rsidRPr="00E21CDC">
        <w:rPr>
          <w:rFonts w:ascii="Palatino Linotype" w:hAnsi="Palatino Linotype"/>
          <w:iCs/>
          <w:sz w:val="22"/>
          <w:szCs w:val="22"/>
        </w:rPr>
        <w:t xml:space="preserve">ni se îngăduie să înțelegem mecanismele interioare ale acestui demers. </w:t>
      </w:r>
      <w:r w:rsidRPr="00E21CDC">
        <w:rPr>
          <w:rFonts w:ascii="Palatino Linotype" w:hAnsi="Palatino Linotype"/>
          <w:sz w:val="22"/>
          <w:szCs w:val="22"/>
        </w:rPr>
        <w:t xml:space="preserve">Dubla ignoranță pe care o descrie Platon nu e străină nici societății contemporane. În al său </w:t>
      </w:r>
      <w:r w:rsidRPr="00E21CDC">
        <w:rPr>
          <w:rFonts w:ascii="Palatino Linotype" w:hAnsi="Palatino Linotype"/>
          <w:i/>
          <w:iCs/>
          <w:sz w:val="22"/>
          <w:szCs w:val="22"/>
        </w:rPr>
        <w:t>Eseu despre om</w:t>
      </w:r>
      <w:r w:rsidRPr="00E21CDC">
        <w:rPr>
          <w:rFonts w:ascii="Palatino Linotype" w:hAnsi="Palatino Linotype"/>
          <w:sz w:val="22"/>
          <w:szCs w:val="22"/>
        </w:rPr>
        <w:t xml:space="preserve"> Ernst Cassirer afirmă că universul culturii „nu este un agregat de fapte vagi și detașate”, ci un întreg organic, în care se regăsesc „limbajul, mitul, religia, arta, știința, istoria”, ceea ce rezonează cu </w:t>
      </w:r>
      <w:r w:rsidRPr="00E21CDC">
        <w:rPr>
          <w:rFonts w:ascii="Palatino Linotype" w:hAnsi="Palatino Linotype"/>
          <w:i/>
          <w:iCs/>
          <w:sz w:val="22"/>
          <w:szCs w:val="22"/>
        </w:rPr>
        <w:t>paideia</w:t>
      </w:r>
      <w:r w:rsidRPr="00E21CDC">
        <w:rPr>
          <w:rFonts w:ascii="Palatino Linotype" w:hAnsi="Palatino Linotype"/>
          <w:sz w:val="22"/>
          <w:szCs w:val="22"/>
        </w:rPr>
        <w:t xml:space="preserve"> ateniană. Prin urmare, problema culturii trebuie văzută departe în trecut, infuz</w:t>
      </w:r>
      <w:r w:rsidR="00E21CDC">
        <w:rPr>
          <w:rFonts w:ascii="Palatino Linotype" w:hAnsi="Palatino Linotype"/>
          <w:sz w:val="22"/>
          <w:szCs w:val="22"/>
        </w:rPr>
        <w:t>î</w:t>
      </w:r>
      <w:r w:rsidRPr="00E21CDC">
        <w:rPr>
          <w:rFonts w:ascii="Palatino Linotype" w:hAnsi="Palatino Linotype"/>
          <w:sz w:val="22"/>
          <w:szCs w:val="22"/>
        </w:rPr>
        <w:t>nd (mai mult sau mai puțin abundent) înseși v</w:t>
      </w:r>
      <w:r w:rsidR="00E21CDC">
        <w:rPr>
          <w:rFonts w:ascii="Palatino Linotype" w:hAnsi="Palatino Linotype"/>
          <w:sz w:val="22"/>
          <w:szCs w:val="22"/>
        </w:rPr>
        <w:t>î</w:t>
      </w:r>
      <w:r w:rsidRPr="00E21CDC">
        <w:rPr>
          <w:rFonts w:ascii="Palatino Linotype" w:hAnsi="Palatino Linotype"/>
          <w:sz w:val="22"/>
          <w:szCs w:val="22"/>
        </w:rPr>
        <w:t>rstele devenirii umanității. De la aceste premise pornind și g</w:t>
      </w:r>
      <w:r w:rsidR="00E21CDC">
        <w:rPr>
          <w:rFonts w:ascii="Palatino Linotype" w:hAnsi="Palatino Linotype"/>
          <w:sz w:val="22"/>
          <w:szCs w:val="22"/>
        </w:rPr>
        <w:t>î</w:t>
      </w:r>
      <w:r w:rsidRPr="00E21CDC">
        <w:rPr>
          <w:rFonts w:ascii="Palatino Linotype" w:hAnsi="Palatino Linotype"/>
          <w:sz w:val="22"/>
          <w:szCs w:val="22"/>
        </w:rPr>
        <w:t>ndită în trei timpi, lucrarea mea urmărește felul în care ignoranța, de toate felurile, duce la îndepărtarea de cultură și, în consecință, la pierderea însemnelor majore ale umanului.</w:t>
      </w:r>
    </w:p>
    <w:p w14:paraId="661CFD4F" w14:textId="77777777" w:rsidR="00943C5C" w:rsidRPr="00E21CDC" w:rsidRDefault="00943C5C" w:rsidP="00B56927">
      <w:pPr>
        <w:spacing w:after="0" w:line="240" w:lineRule="auto"/>
        <w:jc w:val="both"/>
        <w:rPr>
          <w:rFonts w:ascii="Palatino Linotype" w:hAnsi="Palatino Linotype"/>
          <w:sz w:val="22"/>
          <w:szCs w:val="22"/>
        </w:rPr>
      </w:pPr>
    </w:p>
    <w:p w14:paraId="6BC16E4D" w14:textId="77777777" w:rsidR="005E0F74" w:rsidRPr="00E21CDC" w:rsidRDefault="005E0F74" w:rsidP="00B56927">
      <w:pPr>
        <w:spacing w:after="0" w:line="240" w:lineRule="auto"/>
        <w:jc w:val="both"/>
        <w:rPr>
          <w:rFonts w:ascii="Palatino Linotype" w:hAnsi="Palatino Linotype"/>
          <w:sz w:val="22"/>
          <w:szCs w:val="22"/>
        </w:rPr>
      </w:pPr>
    </w:p>
    <w:p w14:paraId="28CBB5C3" w14:textId="36D14340" w:rsidR="008006BB" w:rsidRPr="00E21CDC" w:rsidRDefault="008006BB" w:rsidP="00B56927">
      <w:pPr>
        <w:spacing w:after="0" w:line="240" w:lineRule="auto"/>
        <w:jc w:val="both"/>
        <w:rPr>
          <w:rFonts w:ascii="Palatino Linotype" w:hAnsi="Palatino Linotype"/>
          <w:b/>
          <w:bCs/>
          <w:sz w:val="22"/>
          <w:szCs w:val="22"/>
        </w:rPr>
      </w:pPr>
      <w:r w:rsidRPr="00E21CDC">
        <w:rPr>
          <w:rFonts w:ascii="Palatino Linotype" w:hAnsi="Palatino Linotype"/>
          <w:b/>
          <w:bCs/>
          <w:sz w:val="22"/>
          <w:szCs w:val="22"/>
        </w:rPr>
        <w:t xml:space="preserve">Vichi-Eugenia </w:t>
      </w:r>
      <w:r w:rsidRPr="00E21CDC">
        <w:rPr>
          <w:rFonts w:ascii="Palatino Linotype" w:hAnsi="Palatino Linotype"/>
          <w:b/>
          <w:bCs/>
          <w:smallCaps/>
          <w:sz w:val="22"/>
          <w:szCs w:val="22"/>
        </w:rPr>
        <w:t>C</w:t>
      </w:r>
      <w:r w:rsidR="00F560B8" w:rsidRPr="00E21CDC">
        <w:rPr>
          <w:rFonts w:ascii="Palatino Linotype" w:hAnsi="Palatino Linotype"/>
          <w:b/>
          <w:bCs/>
          <w:smallCaps/>
          <w:sz w:val="22"/>
          <w:szCs w:val="22"/>
        </w:rPr>
        <w:t>iocani</w:t>
      </w:r>
      <w:r w:rsidRPr="00E21CDC">
        <w:rPr>
          <w:rFonts w:ascii="Palatino Linotype" w:hAnsi="Palatino Linotype"/>
          <w:b/>
          <w:bCs/>
          <w:sz w:val="22"/>
          <w:szCs w:val="22"/>
        </w:rPr>
        <w:t xml:space="preserve"> (Universitatea din București</w:t>
      </w:r>
      <w:r w:rsidR="0093471E" w:rsidRPr="00E21CDC">
        <w:rPr>
          <w:rFonts w:ascii="Palatino Linotype" w:hAnsi="Palatino Linotype"/>
          <w:b/>
          <w:bCs/>
          <w:sz w:val="22"/>
          <w:szCs w:val="22"/>
        </w:rPr>
        <w:t xml:space="preserve"> – </w:t>
      </w:r>
      <w:r w:rsidR="004B64D7" w:rsidRPr="00E21CDC">
        <w:rPr>
          <w:rFonts w:ascii="Palatino Linotype" w:hAnsi="Palatino Linotype"/>
          <w:b/>
          <w:bCs/>
          <w:sz w:val="22"/>
          <w:szCs w:val="22"/>
        </w:rPr>
        <w:t>vichi-eugenia.ciocani@lls.unibuc.ro</w:t>
      </w:r>
      <w:r w:rsidRPr="00E21CDC">
        <w:rPr>
          <w:rFonts w:ascii="Palatino Linotype" w:hAnsi="Palatino Linotype"/>
          <w:b/>
          <w:bCs/>
          <w:sz w:val="22"/>
          <w:szCs w:val="22"/>
        </w:rPr>
        <w:t xml:space="preserve">) </w:t>
      </w:r>
    </w:p>
    <w:p w14:paraId="71E43A06" w14:textId="2A08D494" w:rsidR="008006BB" w:rsidRPr="00E21CDC" w:rsidRDefault="008006BB" w:rsidP="00B56927">
      <w:pPr>
        <w:spacing w:before="120" w:after="120" w:line="240" w:lineRule="auto"/>
        <w:ind w:left="2131"/>
        <w:jc w:val="both"/>
        <w:rPr>
          <w:rFonts w:ascii="Palatino Linotype" w:hAnsi="Palatino Linotype"/>
          <w:b/>
          <w:bCs/>
          <w:sz w:val="22"/>
          <w:szCs w:val="22"/>
        </w:rPr>
      </w:pPr>
      <w:r w:rsidRPr="00E21CDC">
        <w:rPr>
          <w:rFonts w:ascii="Palatino Linotype" w:hAnsi="Palatino Linotype"/>
          <w:b/>
          <w:bCs/>
          <w:i/>
          <w:iCs/>
          <w:sz w:val="22"/>
          <w:szCs w:val="22"/>
        </w:rPr>
        <w:t>Bogăție, sărăcie și filosofie în</w:t>
      </w:r>
      <w:r w:rsidRPr="00E21CDC">
        <w:rPr>
          <w:rFonts w:ascii="Palatino Linotype" w:hAnsi="Palatino Linotype"/>
          <w:b/>
          <w:bCs/>
          <w:sz w:val="22"/>
          <w:szCs w:val="22"/>
        </w:rPr>
        <w:t xml:space="preserve"> Scrisorile Morale </w:t>
      </w:r>
      <w:r w:rsidRPr="00E21CDC">
        <w:rPr>
          <w:rFonts w:ascii="Palatino Linotype" w:hAnsi="Palatino Linotype"/>
          <w:b/>
          <w:bCs/>
          <w:i/>
          <w:iCs/>
          <w:sz w:val="22"/>
          <w:szCs w:val="22"/>
        </w:rPr>
        <w:t>ale lui Seneca</w:t>
      </w:r>
    </w:p>
    <w:p w14:paraId="31972C45" w14:textId="23C03B00" w:rsidR="00F53E5A" w:rsidRPr="00E21CDC" w:rsidRDefault="00F53E5A" w:rsidP="00F53E5A">
      <w:pPr>
        <w:spacing w:after="0" w:line="240" w:lineRule="auto"/>
        <w:ind w:firstLine="720"/>
        <w:jc w:val="both"/>
        <w:rPr>
          <w:rFonts w:ascii="Palatino Linotype" w:hAnsi="Palatino Linotype"/>
          <w:sz w:val="22"/>
          <w:szCs w:val="22"/>
        </w:rPr>
      </w:pPr>
      <w:r w:rsidRPr="00E21CDC">
        <w:rPr>
          <w:rFonts w:ascii="Palatino Linotype" w:hAnsi="Palatino Linotype"/>
          <w:sz w:val="22"/>
          <w:szCs w:val="22"/>
        </w:rPr>
        <w:t xml:space="preserve">Doctrina stoică tradițională considera posesia averilor, puterea și funcțiile publice în categoria „valorilor externe”, care </w:t>
      </w:r>
      <w:r w:rsidR="00E21CDC">
        <w:rPr>
          <w:rFonts w:ascii="Palatino Linotype" w:hAnsi="Palatino Linotype"/>
          <w:sz w:val="22"/>
          <w:szCs w:val="22"/>
        </w:rPr>
        <w:t>sînt</w:t>
      </w:r>
      <w:r w:rsidRPr="00E21CDC">
        <w:rPr>
          <w:rFonts w:ascii="Palatino Linotype" w:hAnsi="Palatino Linotype"/>
          <w:sz w:val="22"/>
          <w:szCs w:val="22"/>
        </w:rPr>
        <w:t xml:space="preserve"> în afara controlului individului și de aceea indiferente în traseul acestuia către binele suprem, virtutea. Seneca reflectă destul de fidel, în scrisorile care au ca temă principală axiologia stoică, și anume 71, 74 și 76, această înțelegere a rolului neutru, dacă nu dăunător, al bunurilor. Într-o succintă argumentare din </w:t>
      </w:r>
      <w:r w:rsidRPr="00E21CDC">
        <w:rPr>
          <w:rFonts w:ascii="Palatino Linotype" w:hAnsi="Palatino Linotype"/>
          <w:i/>
          <w:sz w:val="22"/>
          <w:szCs w:val="22"/>
        </w:rPr>
        <w:t>Scrisoarea 76</w:t>
      </w:r>
      <w:r w:rsidRPr="00E21CDC">
        <w:rPr>
          <w:rFonts w:ascii="Palatino Linotype" w:hAnsi="Palatino Linotype"/>
          <w:sz w:val="22"/>
          <w:szCs w:val="22"/>
        </w:rPr>
        <w:t xml:space="preserve">, dacă zeii nu au bani sau funcții publice înseamnă că acestea nu reprezintă un </w:t>
      </w:r>
      <w:r w:rsidRPr="00E21CDC">
        <w:rPr>
          <w:rFonts w:ascii="Palatino Linotype" w:hAnsi="Palatino Linotype"/>
          <w:i/>
          <w:sz w:val="22"/>
          <w:szCs w:val="22"/>
        </w:rPr>
        <w:t>bine</w:t>
      </w:r>
      <w:r w:rsidRPr="00E21CDC">
        <w:rPr>
          <w:rFonts w:ascii="Palatino Linotype" w:hAnsi="Palatino Linotype"/>
          <w:sz w:val="22"/>
          <w:szCs w:val="22"/>
        </w:rPr>
        <w:t>. Și totuși, în pofida acestei poziții explicite, Seneca folosește în mod repetat, la finalul multora dintre scrisorile sale morale, metafora împrumutului pecuniar sau a dob</w:t>
      </w:r>
      <w:r w:rsidR="00E21CDC">
        <w:rPr>
          <w:rFonts w:ascii="Palatino Linotype" w:hAnsi="Palatino Linotype"/>
          <w:sz w:val="22"/>
          <w:szCs w:val="22"/>
        </w:rPr>
        <w:t>î</w:t>
      </w:r>
      <w:r w:rsidRPr="00E21CDC">
        <w:rPr>
          <w:rFonts w:ascii="Palatino Linotype" w:hAnsi="Palatino Linotype"/>
          <w:sz w:val="22"/>
          <w:szCs w:val="22"/>
        </w:rPr>
        <w:t>nzii în relația epistolară cu Lucilius. În comunicarea de față, aș dori să evidențiez modul în care Seneca redefinește termenii economici de bogăție, sărăcie, bani, credit, dob</w:t>
      </w:r>
      <w:r w:rsidR="00E21CDC">
        <w:rPr>
          <w:rFonts w:ascii="Palatino Linotype" w:hAnsi="Palatino Linotype"/>
          <w:sz w:val="22"/>
          <w:szCs w:val="22"/>
        </w:rPr>
        <w:t>î</w:t>
      </w:r>
      <w:r w:rsidRPr="00E21CDC">
        <w:rPr>
          <w:rFonts w:ascii="Palatino Linotype" w:hAnsi="Palatino Linotype"/>
          <w:sz w:val="22"/>
          <w:szCs w:val="22"/>
        </w:rPr>
        <w:t>ndă, mai degrabă dec</w:t>
      </w:r>
      <w:r w:rsidR="00E21CDC">
        <w:rPr>
          <w:rFonts w:ascii="Palatino Linotype" w:hAnsi="Palatino Linotype"/>
          <w:sz w:val="22"/>
          <w:szCs w:val="22"/>
        </w:rPr>
        <w:t>î</w:t>
      </w:r>
      <w:r w:rsidRPr="00E21CDC">
        <w:rPr>
          <w:rFonts w:ascii="Palatino Linotype" w:hAnsi="Palatino Linotype"/>
          <w:sz w:val="22"/>
          <w:szCs w:val="22"/>
        </w:rPr>
        <w:t xml:space="preserve">t să îi elimine din parcursul aspirantului la </w:t>
      </w:r>
      <w:r w:rsidRPr="00E21CDC">
        <w:rPr>
          <w:rFonts w:ascii="Palatino Linotype" w:hAnsi="Palatino Linotype"/>
          <w:i/>
          <w:sz w:val="22"/>
          <w:szCs w:val="22"/>
        </w:rPr>
        <w:t>sapientia</w:t>
      </w:r>
      <w:r w:rsidRPr="00E21CDC">
        <w:rPr>
          <w:rFonts w:ascii="Palatino Linotype" w:hAnsi="Palatino Linotype"/>
          <w:sz w:val="22"/>
          <w:szCs w:val="22"/>
        </w:rPr>
        <w:t>.</w:t>
      </w:r>
    </w:p>
    <w:p w14:paraId="0F8A1AED" w14:textId="77777777" w:rsidR="00F53E5A" w:rsidRPr="00E21CDC" w:rsidRDefault="00F53E5A" w:rsidP="00C11881">
      <w:pPr>
        <w:spacing w:before="120" w:after="0" w:line="240" w:lineRule="auto"/>
        <w:jc w:val="both"/>
        <w:rPr>
          <w:rFonts w:ascii="Palatino Linotype" w:hAnsi="Palatino Linotype"/>
          <w:i/>
          <w:iCs/>
          <w:sz w:val="20"/>
          <w:szCs w:val="20"/>
        </w:rPr>
      </w:pPr>
      <w:r w:rsidRPr="00E21CDC">
        <w:rPr>
          <w:rFonts w:ascii="Palatino Linotype" w:hAnsi="Palatino Linotype"/>
          <w:i/>
          <w:iCs/>
          <w:sz w:val="20"/>
          <w:szCs w:val="20"/>
        </w:rPr>
        <w:t>Bibliografie</w:t>
      </w:r>
    </w:p>
    <w:p w14:paraId="4037B0FE" w14:textId="2869435B" w:rsidR="00F53E5A" w:rsidRPr="00E21CDC" w:rsidRDefault="00F53E5A" w:rsidP="00F53E5A">
      <w:pPr>
        <w:spacing w:after="0" w:line="240" w:lineRule="auto"/>
        <w:jc w:val="both"/>
        <w:rPr>
          <w:rFonts w:ascii="Palatino Linotype" w:hAnsi="Palatino Linotype"/>
          <w:sz w:val="20"/>
          <w:szCs w:val="20"/>
        </w:rPr>
      </w:pPr>
      <w:r w:rsidRPr="00E21CDC">
        <w:rPr>
          <w:rFonts w:ascii="Palatino Linotype" w:hAnsi="Palatino Linotype"/>
          <w:smallCaps/>
          <w:sz w:val="20"/>
          <w:szCs w:val="20"/>
        </w:rPr>
        <w:t>Inwood</w:t>
      </w:r>
      <w:r w:rsidRPr="00E21CDC">
        <w:rPr>
          <w:rFonts w:ascii="Palatino Linotype" w:hAnsi="Palatino Linotype"/>
          <w:sz w:val="20"/>
          <w:szCs w:val="20"/>
        </w:rPr>
        <w:t xml:space="preserve">, B. (2005). </w:t>
      </w:r>
      <w:r w:rsidRPr="00E21CDC">
        <w:rPr>
          <w:rFonts w:ascii="Palatino Linotype" w:hAnsi="Palatino Linotype"/>
          <w:i/>
          <w:sz w:val="20"/>
          <w:szCs w:val="20"/>
        </w:rPr>
        <w:t>Reading Seneca: Stoic philosophy at Rome</w:t>
      </w:r>
      <w:r w:rsidRPr="00E21CDC">
        <w:rPr>
          <w:rFonts w:ascii="Palatino Linotype" w:hAnsi="Palatino Linotype"/>
          <w:sz w:val="20"/>
          <w:szCs w:val="20"/>
        </w:rPr>
        <w:t>. Oxford: Clarendon Press</w:t>
      </w:r>
    </w:p>
    <w:p w14:paraId="338DD146" w14:textId="6949B3D3" w:rsidR="00F53E5A" w:rsidRPr="00E21CDC" w:rsidRDefault="00F53E5A" w:rsidP="00F53E5A">
      <w:pPr>
        <w:spacing w:after="0" w:line="240" w:lineRule="auto"/>
        <w:jc w:val="both"/>
        <w:rPr>
          <w:rFonts w:ascii="Palatino Linotype" w:hAnsi="Palatino Linotype"/>
          <w:sz w:val="20"/>
          <w:szCs w:val="20"/>
        </w:rPr>
      </w:pPr>
      <w:r w:rsidRPr="00E21CDC">
        <w:rPr>
          <w:rFonts w:ascii="Palatino Linotype" w:hAnsi="Palatino Linotype"/>
          <w:smallCaps/>
          <w:sz w:val="20"/>
          <w:szCs w:val="20"/>
        </w:rPr>
        <w:t>Rist</w:t>
      </w:r>
      <w:r w:rsidRPr="00E21CDC">
        <w:rPr>
          <w:rFonts w:ascii="Palatino Linotype" w:hAnsi="Palatino Linotype"/>
          <w:sz w:val="20"/>
          <w:szCs w:val="20"/>
        </w:rPr>
        <w:t xml:space="preserve">, J. M. (1969). </w:t>
      </w:r>
      <w:r w:rsidRPr="00E21CDC">
        <w:rPr>
          <w:rFonts w:ascii="Palatino Linotype" w:hAnsi="Palatino Linotype"/>
          <w:i/>
          <w:sz w:val="20"/>
          <w:szCs w:val="20"/>
        </w:rPr>
        <w:t>Stoic Philosophy.</w:t>
      </w:r>
      <w:r w:rsidRPr="00E21CDC">
        <w:rPr>
          <w:rFonts w:ascii="Palatino Linotype" w:hAnsi="Palatino Linotype"/>
          <w:sz w:val="20"/>
          <w:szCs w:val="20"/>
        </w:rPr>
        <w:t xml:space="preserve"> London: Cambridge at the University Press</w:t>
      </w:r>
    </w:p>
    <w:p w14:paraId="62A22B77" w14:textId="4B84A794" w:rsidR="00F53E5A" w:rsidRPr="00E21CDC" w:rsidRDefault="00F53E5A" w:rsidP="00F53E5A">
      <w:pPr>
        <w:spacing w:after="0" w:line="240" w:lineRule="auto"/>
        <w:jc w:val="both"/>
        <w:rPr>
          <w:rFonts w:ascii="Palatino Linotype" w:hAnsi="Palatino Linotype"/>
          <w:sz w:val="20"/>
          <w:szCs w:val="20"/>
        </w:rPr>
      </w:pPr>
      <w:r w:rsidRPr="00E21CDC">
        <w:rPr>
          <w:rFonts w:ascii="Palatino Linotype" w:hAnsi="Palatino Linotype"/>
          <w:smallCaps/>
          <w:sz w:val="20"/>
          <w:szCs w:val="20"/>
        </w:rPr>
        <w:t>Seneca</w:t>
      </w:r>
      <w:r w:rsidRPr="00E21CDC">
        <w:rPr>
          <w:rFonts w:ascii="Palatino Linotype" w:hAnsi="Palatino Linotype"/>
          <w:sz w:val="20"/>
          <w:szCs w:val="20"/>
        </w:rPr>
        <w:t xml:space="preserve">. (2007). </w:t>
      </w:r>
      <w:r w:rsidRPr="00E21CDC">
        <w:rPr>
          <w:rFonts w:ascii="Palatino Linotype" w:hAnsi="Palatino Linotype"/>
          <w:i/>
          <w:sz w:val="20"/>
          <w:szCs w:val="20"/>
        </w:rPr>
        <w:t>Selected philosophical letters</w:t>
      </w:r>
      <w:r w:rsidRPr="00E21CDC">
        <w:rPr>
          <w:rFonts w:ascii="Palatino Linotype" w:hAnsi="Palatino Linotype"/>
          <w:sz w:val="20"/>
          <w:szCs w:val="20"/>
        </w:rPr>
        <w:t>. Translated with an introduction and commentary by Brad Inwood. Oxford: Oxford University Press</w:t>
      </w:r>
    </w:p>
    <w:p w14:paraId="21F4B01E" w14:textId="77777777" w:rsidR="00C02A67" w:rsidRPr="00E21CDC" w:rsidRDefault="00C02A67" w:rsidP="00B56927">
      <w:pPr>
        <w:spacing w:after="0" w:line="240" w:lineRule="auto"/>
        <w:jc w:val="both"/>
        <w:rPr>
          <w:rFonts w:ascii="Palatino Linotype" w:hAnsi="Palatino Linotype"/>
          <w:sz w:val="22"/>
          <w:szCs w:val="22"/>
        </w:rPr>
      </w:pPr>
    </w:p>
    <w:p w14:paraId="213B5BDA" w14:textId="77777777" w:rsidR="00C02A67" w:rsidRPr="00E21CDC" w:rsidRDefault="00C02A67" w:rsidP="00B56927">
      <w:pPr>
        <w:spacing w:after="0" w:line="240" w:lineRule="auto"/>
        <w:jc w:val="both"/>
        <w:rPr>
          <w:rFonts w:ascii="Palatino Linotype" w:hAnsi="Palatino Linotype"/>
          <w:sz w:val="22"/>
          <w:szCs w:val="22"/>
        </w:rPr>
      </w:pPr>
    </w:p>
    <w:p w14:paraId="694343A0" w14:textId="715D6110" w:rsidR="00893BBE" w:rsidRPr="00E21CDC" w:rsidRDefault="00893BBE" w:rsidP="006C3136">
      <w:pPr>
        <w:spacing w:after="0" w:line="240" w:lineRule="auto"/>
        <w:ind w:left="720" w:hanging="720"/>
        <w:jc w:val="both"/>
        <w:rPr>
          <w:rFonts w:ascii="Palatino Linotype" w:hAnsi="Palatino Linotype"/>
          <w:b/>
          <w:bCs/>
          <w:sz w:val="22"/>
          <w:szCs w:val="22"/>
        </w:rPr>
      </w:pPr>
      <w:r w:rsidRPr="00E21CDC">
        <w:rPr>
          <w:rFonts w:ascii="Palatino Linotype" w:hAnsi="Palatino Linotype"/>
          <w:b/>
          <w:bCs/>
          <w:sz w:val="22"/>
          <w:szCs w:val="22"/>
        </w:rPr>
        <w:t xml:space="preserve">Alexandra </w:t>
      </w:r>
      <w:r w:rsidRPr="00E21CDC">
        <w:rPr>
          <w:rFonts w:ascii="Palatino Linotype" w:hAnsi="Palatino Linotype"/>
          <w:b/>
          <w:bCs/>
          <w:smallCaps/>
          <w:sz w:val="22"/>
          <w:szCs w:val="22"/>
        </w:rPr>
        <w:t>C</w:t>
      </w:r>
      <w:r w:rsidR="00F560B8" w:rsidRPr="00E21CDC">
        <w:rPr>
          <w:rFonts w:ascii="Palatino Linotype" w:hAnsi="Palatino Linotype"/>
          <w:b/>
          <w:bCs/>
          <w:smallCaps/>
          <w:sz w:val="22"/>
          <w:szCs w:val="22"/>
        </w:rPr>
        <w:t>iocârlie</w:t>
      </w:r>
      <w:r w:rsidRPr="00E21CDC">
        <w:rPr>
          <w:rFonts w:ascii="Palatino Linotype" w:hAnsi="Palatino Linotype"/>
          <w:b/>
          <w:bCs/>
          <w:sz w:val="22"/>
          <w:szCs w:val="22"/>
        </w:rPr>
        <w:t xml:space="preserve"> (Institutul de Istorie și Teorie Literară „G. Călinescu”,</w:t>
      </w:r>
      <w:r w:rsidR="004B64D7" w:rsidRPr="00E21CDC">
        <w:rPr>
          <w:rFonts w:ascii="Palatino Linotype" w:hAnsi="Palatino Linotype"/>
          <w:b/>
          <w:bCs/>
          <w:sz w:val="22"/>
          <w:szCs w:val="22"/>
        </w:rPr>
        <w:t xml:space="preserve"> </w:t>
      </w:r>
      <w:r w:rsidRPr="00E21CDC">
        <w:rPr>
          <w:rFonts w:ascii="Palatino Linotype" w:hAnsi="Palatino Linotype"/>
          <w:b/>
          <w:bCs/>
          <w:sz w:val="22"/>
          <w:szCs w:val="22"/>
        </w:rPr>
        <w:t>București</w:t>
      </w:r>
      <w:r w:rsidR="004B64D7" w:rsidRPr="00E21CDC">
        <w:rPr>
          <w:rFonts w:ascii="Palatino Linotype" w:hAnsi="Palatino Linotype"/>
          <w:b/>
          <w:bCs/>
          <w:sz w:val="22"/>
          <w:szCs w:val="22"/>
        </w:rPr>
        <w:t xml:space="preserve"> </w:t>
      </w:r>
      <w:r w:rsidR="00234914" w:rsidRPr="00E21CDC">
        <w:rPr>
          <w:rFonts w:ascii="Palatino Linotype" w:hAnsi="Palatino Linotype"/>
          <w:b/>
          <w:bCs/>
          <w:sz w:val="22"/>
          <w:szCs w:val="22"/>
        </w:rPr>
        <w:br/>
      </w:r>
      <w:r w:rsidR="004B64D7" w:rsidRPr="00E21CDC">
        <w:rPr>
          <w:rFonts w:ascii="Palatino Linotype" w:hAnsi="Palatino Linotype"/>
          <w:b/>
          <w:bCs/>
          <w:sz w:val="22"/>
          <w:szCs w:val="22"/>
        </w:rPr>
        <w:t xml:space="preserve">– </w:t>
      </w:r>
      <w:r w:rsidR="00A946C7" w:rsidRPr="00E21CDC">
        <w:rPr>
          <w:rFonts w:ascii="Palatino Linotype" w:hAnsi="Palatino Linotype"/>
          <w:b/>
          <w:bCs/>
          <w:sz w:val="22"/>
          <w:szCs w:val="22"/>
        </w:rPr>
        <w:t>aciocarlie@gmail.com</w:t>
      </w:r>
      <w:r w:rsidRPr="00E21CDC">
        <w:rPr>
          <w:rFonts w:ascii="Palatino Linotype" w:hAnsi="Palatino Linotype"/>
          <w:b/>
          <w:bCs/>
          <w:sz w:val="22"/>
          <w:szCs w:val="22"/>
        </w:rPr>
        <w:t xml:space="preserve">) </w:t>
      </w:r>
    </w:p>
    <w:p w14:paraId="466BAD23" w14:textId="54862EDC" w:rsidR="00893BBE" w:rsidRPr="00E21CDC" w:rsidRDefault="00893BBE" w:rsidP="004B7A67">
      <w:pPr>
        <w:spacing w:before="120" w:after="120" w:line="240" w:lineRule="auto"/>
        <w:ind w:left="2131"/>
        <w:jc w:val="both"/>
        <w:rPr>
          <w:rFonts w:ascii="Palatino Linotype" w:hAnsi="Palatino Linotype"/>
          <w:b/>
          <w:bCs/>
          <w:i/>
          <w:iCs/>
          <w:sz w:val="22"/>
          <w:szCs w:val="22"/>
        </w:rPr>
      </w:pPr>
      <w:r w:rsidRPr="00E21CDC">
        <w:rPr>
          <w:rFonts w:ascii="Palatino Linotype" w:hAnsi="Palatino Linotype"/>
          <w:b/>
          <w:bCs/>
          <w:i/>
          <w:iCs/>
          <w:sz w:val="22"/>
          <w:szCs w:val="22"/>
        </w:rPr>
        <w:t>Un epistolar homeric</w:t>
      </w:r>
    </w:p>
    <w:p w14:paraId="50CCD7BB" w14:textId="4C3E8D66" w:rsidR="00DB54F6" w:rsidRPr="00E21CDC" w:rsidRDefault="00DB54F6" w:rsidP="00B56927">
      <w:pPr>
        <w:spacing w:after="0" w:line="240" w:lineRule="auto"/>
        <w:ind w:firstLine="720"/>
        <w:jc w:val="both"/>
        <w:rPr>
          <w:rFonts w:ascii="Palatino Linotype" w:hAnsi="Palatino Linotype"/>
          <w:sz w:val="22"/>
          <w:szCs w:val="22"/>
        </w:rPr>
      </w:pPr>
      <w:r w:rsidRPr="00E21CDC">
        <w:rPr>
          <w:rFonts w:ascii="Palatino Linotype" w:hAnsi="Palatino Linotype"/>
          <w:sz w:val="22"/>
          <w:szCs w:val="22"/>
        </w:rPr>
        <w:t xml:space="preserve">Romanul lui Natalie Haynes </w:t>
      </w:r>
      <w:r w:rsidRPr="00E21CDC">
        <w:rPr>
          <w:rFonts w:ascii="Palatino Linotype" w:hAnsi="Palatino Linotype"/>
          <w:i/>
          <w:iCs/>
          <w:sz w:val="22"/>
          <w:szCs w:val="22"/>
        </w:rPr>
        <w:t>O mie de corăbii</w:t>
      </w:r>
      <w:r w:rsidRPr="00E21CDC">
        <w:rPr>
          <w:rFonts w:ascii="Palatino Linotype" w:hAnsi="Palatino Linotype"/>
          <w:sz w:val="22"/>
          <w:szCs w:val="22"/>
        </w:rPr>
        <w:t xml:space="preserve"> face parte dintre rescrierile mitologice în cheie feministă la modă în ultimii ani mai ales în spațiul anglo-saxon, alături de cele compuse de Margaret Atwood, Jennifer Saint, Madeline Miller, Pat Barker, Costanza Casati ori Claire Heywood. Examin</w:t>
      </w:r>
      <w:r w:rsidR="00E21CDC">
        <w:rPr>
          <w:rFonts w:ascii="Palatino Linotype" w:hAnsi="Palatino Linotype"/>
          <w:sz w:val="22"/>
          <w:szCs w:val="22"/>
        </w:rPr>
        <w:t>î</w:t>
      </w:r>
      <w:r w:rsidRPr="00E21CDC">
        <w:rPr>
          <w:rFonts w:ascii="Palatino Linotype" w:hAnsi="Palatino Linotype"/>
          <w:sz w:val="22"/>
          <w:szCs w:val="22"/>
        </w:rPr>
        <w:t xml:space="preserve">nd urmările războiului troian din perspectiva femeilor implicate, zeițe și </w:t>
      </w:r>
      <w:r w:rsidRPr="00E21CDC">
        <w:rPr>
          <w:rFonts w:ascii="Palatino Linotype" w:hAnsi="Palatino Linotype"/>
          <w:sz w:val="22"/>
          <w:szCs w:val="22"/>
        </w:rPr>
        <w:lastRenderedPageBreak/>
        <w:t>muritoare dintr-o tabără ori alta, Natalie Haynes urmărește să pună în lumină figurile lor desconsiderate în disputa bărbătească. Șapte din cele patruzeci și trei de capitole ale romanului reconstituie întoarcerea lui Odiseu de la Troia din punctul de vedere al Penelopei în formă epistolară, pe modelul celei dint</w:t>
      </w:r>
      <w:r w:rsidR="002A2A18" w:rsidRPr="00E21CDC">
        <w:rPr>
          <w:rFonts w:ascii="Palatino Linotype" w:hAnsi="Palatino Linotype"/>
          <w:sz w:val="22"/>
          <w:szCs w:val="22"/>
        </w:rPr>
        <w:t>î</w:t>
      </w:r>
      <w:r w:rsidRPr="00E21CDC">
        <w:rPr>
          <w:rFonts w:ascii="Palatino Linotype" w:hAnsi="Palatino Linotype"/>
          <w:sz w:val="22"/>
          <w:szCs w:val="22"/>
        </w:rPr>
        <w:t xml:space="preserve">i dintre </w:t>
      </w:r>
      <w:r w:rsidRPr="00E21CDC">
        <w:rPr>
          <w:rFonts w:ascii="Palatino Linotype" w:hAnsi="Palatino Linotype"/>
          <w:i/>
          <w:iCs/>
          <w:sz w:val="22"/>
          <w:szCs w:val="22"/>
        </w:rPr>
        <w:t>Eroinele</w:t>
      </w:r>
      <w:r w:rsidRPr="00E21CDC">
        <w:rPr>
          <w:rFonts w:ascii="Palatino Linotype" w:hAnsi="Palatino Linotype"/>
          <w:sz w:val="22"/>
          <w:szCs w:val="22"/>
        </w:rPr>
        <w:t xml:space="preserve"> lui Ovidiu. În trecerea de la epopee la romanul modern intermediată de epistola în versuri, figura protagonistului capătă valențe noi.</w:t>
      </w:r>
    </w:p>
    <w:p w14:paraId="2011BF91" w14:textId="77777777" w:rsidR="00DB54F6" w:rsidRPr="00E21CDC" w:rsidRDefault="00DB54F6" w:rsidP="00B56927">
      <w:pPr>
        <w:spacing w:after="0" w:line="240" w:lineRule="auto"/>
        <w:jc w:val="both"/>
        <w:rPr>
          <w:rFonts w:ascii="Palatino Linotype" w:hAnsi="Palatino Linotype"/>
          <w:sz w:val="22"/>
          <w:szCs w:val="22"/>
        </w:rPr>
      </w:pPr>
    </w:p>
    <w:p w14:paraId="710F286E" w14:textId="77777777" w:rsidR="00074677" w:rsidRPr="00E21CDC" w:rsidRDefault="00074677" w:rsidP="00B56927">
      <w:pPr>
        <w:spacing w:after="0" w:line="240" w:lineRule="auto"/>
        <w:jc w:val="both"/>
        <w:rPr>
          <w:rFonts w:ascii="Palatino Linotype" w:hAnsi="Palatino Linotype"/>
          <w:sz w:val="22"/>
          <w:szCs w:val="22"/>
        </w:rPr>
      </w:pPr>
    </w:p>
    <w:p w14:paraId="2FFACA9E" w14:textId="11411001" w:rsidR="00C76DE6" w:rsidRPr="00E21CDC" w:rsidRDefault="00C76DE6" w:rsidP="006C3136">
      <w:pPr>
        <w:spacing w:after="0" w:line="240" w:lineRule="auto"/>
        <w:ind w:left="720" w:hanging="720"/>
        <w:jc w:val="both"/>
        <w:rPr>
          <w:rFonts w:ascii="Palatino Linotype" w:hAnsi="Palatino Linotype"/>
          <w:b/>
          <w:bCs/>
          <w:sz w:val="22"/>
          <w:szCs w:val="22"/>
        </w:rPr>
      </w:pPr>
      <w:r w:rsidRPr="00E21CDC">
        <w:rPr>
          <w:rFonts w:ascii="Palatino Linotype" w:hAnsi="Palatino Linotype"/>
          <w:b/>
          <w:bCs/>
          <w:sz w:val="22"/>
          <w:szCs w:val="22"/>
        </w:rPr>
        <w:t xml:space="preserve">Victor </w:t>
      </w:r>
      <w:r w:rsidRPr="00E21CDC">
        <w:rPr>
          <w:rFonts w:ascii="Palatino Linotype" w:hAnsi="Palatino Linotype"/>
          <w:b/>
          <w:bCs/>
          <w:smallCaps/>
          <w:sz w:val="22"/>
          <w:szCs w:val="22"/>
        </w:rPr>
        <w:t>C</w:t>
      </w:r>
      <w:r w:rsidR="00F560B8" w:rsidRPr="00E21CDC">
        <w:rPr>
          <w:rFonts w:ascii="Palatino Linotype" w:hAnsi="Palatino Linotype"/>
          <w:b/>
          <w:bCs/>
          <w:smallCaps/>
          <w:sz w:val="22"/>
          <w:szCs w:val="22"/>
        </w:rPr>
        <w:t>ojocaru</w:t>
      </w:r>
      <w:r w:rsidRPr="00E21CDC">
        <w:rPr>
          <w:rFonts w:ascii="Palatino Linotype" w:hAnsi="Palatino Linotype"/>
          <w:b/>
          <w:bCs/>
          <w:sz w:val="22"/>
          <w:szCs w:val="22"/>
        </w:rPr>
        <w:t xml:space="preserve"> (Institutul de Arheologie din Iaşi al Academiei Române</w:t>
      </w:r>
      <w:r w:rsidR="00A946C7" w:rsidRPr="00E21CDC">
        <w:rPr>
          <w:rFonts w:ascii="Palatino Linotype" w:hAnsi="Palatino Linotype"/>
          <w:b/>
          <w:bCs/>
          <w:sz w:val="22"/>
          <w:szCs w:val="22"/>
        </w:rPr>
        <w:t xml:space="preserve"> – cojocaru_arhia@yahoo.com</w:t>
      </w:r>
      <w:r w:rsidRPr="00E21CDC">
        <w:rPr>
          <w:rFonts w:ascii="Palatino Linotype" w:hAnsi="Palatino Linotype"/>
          <w:b/>
          <w:bCs/>
          <w:sz w:val="22"/>
          <w:szCs w:val="22"/>
        </w:rPr>
        <w:t xml:space="preserve">) </w:t>
      </w:r>
    </w:p>
    <w:p w14:paraId="1E679C0D" w14:textId="1C0B1F0B" w:rsidR="00C76DE6" w:rsidRPr="00E21CDC" w:rsidRDefault="00C76DE6" w:rsidP="00C353E7">
      <w:pPr>
        <w:spacing w:before="120" w:after="120" w:line="240" w:lineRule="auto"/>
        <w:ind w:left="2131"/>
        <w:jc w:val="both"/>
        <w:rPr>
          <w:rFonts w:ascii="Palatino Linotype" w:hAnsi="Palatino Linotype"/>
          <w:b/>
          <w:bCs/>
          <w:i/>
          <w:iCs/>
          <w:sz w:val="22"/>
          <w:szCs w:val="22"/>
        </w:rPr>
      </w:pPr>
      <w:r w:rsidRPr="00E21CDC">
        <w:rPr>
          <w:rFonts w:ascii="Palatino Linotype" w:hAnsi="Palatino Linotype"/>
          <w:b/>
          <w:bCs/>
          <w:i/>
          <w:iCs/>
          <w:sz w:val="22"/>
          <w:szCs w:val="22"/>
        </w:rPr>
        <w:t>Evergetismul elenistic în context pontic: comparația</w:t>
      </w:r>
      <w:r w:rsidR="00C353E7" w:rsidRPr="00E21CDC">
        <w:rPr>
          <w:rFonts w:ascii="Palatino Linotype" w:hAnsi="Palatino Linotype"/>
          <w:b/>
          <w:bCs/>
          <w:i/>
          <w:iCs/>
          <w:sz w:val="22"/>
          <w:szCs w:val="22"/>
        </w:rPr>
        <w:t xml:space="preserve"> </w:t>
      </w:r>
      <w:r w:rsidRPr="00E21CDC">
        <w:rPr>
          <w:rFonts w:ascii="Palatino Linotype" w:hAnsi="Palatino Linotype"/>
          <w:b/>
          <w:bCs/>
          <w:i/>
          <w:iCs/>
          <w:sz w:val="22"/>
          <w:szCs w:val="22"/>
        </w:rPr>
        <w:t>între λειτουργίαι</w:t>
      </w:r>
      <w:r w:rsidR="00C353E7" w:rsidRPr="00E21CDC">
        <w:rPr>
          <w:rFonts w:ascii="Palatino Linotype" w:hAnsi="Palatino Linotype"/>
          <w:b/>
          <w:bCs/>
          <w:i/>
          <w:iCs/>
          <w:sz w:val="22"/>
          <w:szCs w:val="22"/>
        </w:rPr>
        <w:br/>
      </w:r>
      <w:r w:rsidRPr="00E21CDC">
        <w:rPr>
          <w:rFonts w:ascii="Palatino Linotype" w:hAnsi="Palatino Linotype"/>
          <w:b/>
          <w:bCs/>
          <w:i/>
          <w:iCs/>
          <w:sz w:val="22"/>
          <w:szCs w:val="22"/>
        </w:rPr>
        <w:t xml:space="preserve">şi </w:t>
      </w:r>
      <w:r w:rsidRPr="00E21CDC">
        <w:rPr>
          <w:rFonts w:ascii="Palatino Linotype" w:hAnsi="Palatino Linotype" w:cs="Arial"/>
          <w:b/>
          <w:bCs/>
          <w:i/>
          <w:iCs/>
          <w:sz w:val="22"/>
          <w:szCs w:val="22"/>
        </w:rPr>
        <w:t>ἀ</w:t>
      </w:r>
      <w:r w:rsidRPr="00E21CDC">
        <w:rPr>
          <w:rFonts w:ascii="Palatino Linotype" w:hAnsi="Palatino Linotype"/>
          <w:b/>
          <w:bCs/>
          <w:i/>
          <w:iCs/>
          <w:sz w:val="22"/>
          <w:szCs w:val="22"/>
        </w:rPr>
        <w:t>ρχαί</w:t>
      </w:r>
    </w:p>
    <w:p w14:paraId="65CBBEA9" w14:textId="4E507F75" w:rsidR="003C2BDE" w:rsidRPr="00E21CDC" w:rsidRDefault="003C2BDE" w:rsidP="00B56927">
      <w:pPr>
        <w:spacing w:after="0" w:line="240" w:lineRule="auto"/>
        <w:ind w:firstLine="720"/>
        <w:jc w:val="both"/>
        <w:rPr>
          <w:rFonts w:ascii="Palatino Linotype" w:hAnsi="Palatino Linotype"/>
          <w:sz w:val="22"/>
          <w:szCs w:val="22"/>
        </w:rPr>
      </w:pPr>
      <w:r w:rsidRPr="00E21CDC">
        <w:rPr>
          <w:rFonts w:ascii="Palatino Linotype" w:hAnsi="Palatino Linotype"/>
          <w:sz w:val="22"/>
          <w:szCs w:val="22"/>
        </w:rPr>
        <w:t>Evergetismul cetățenilor și al străinilor reprezintă un aspect important în studierea lumii elenistice, evidențiind recunoaşterea și încurajarea implicării civice. În contextul elaborării unei monografii despre cetăţile greceşti pontice şi binefăcătorii lor, autorul îşi propune cu acest prilej aprofundarea unui singur aspect – comparația dintre λειτουργίαι și ἀρχαί, două practici esențiale de implicare în folosul comunităţii. Λειτουργίαι reprezintă servicii publice obligatorii prestate de cetățenii bogați, ca parte a responsabilității civice, evidențiind generozitatea și angajamentul față de concetățeni. În contrast, ἀρχαί erau funcții sau magistraturi finanțate din visteria publică şi acordate nu doar cetățenilor, ci și străinilor care aduceau contribuții benefice semnificative. De exemplu, Epikrates din Byzantion ar fi exercitat la Olbia funcția de epimelet (supraveghetor al zidurilor) înainte de a primi dreptul de proxenie şi de cetăţenie potenţială. Pe de altă parte, asumarea de liturgii oneroase – care puteau duce la ruinarea unor familii înstărite – era departe de a trezi entuziasmul general al cetăţenilor bogaţi. Nu înt</w:t>
      </w:r>
      <w:r w:rsidR="00E21CDC">
        <w:rPr>
          <w:rFonts w:ascii="Palatino Linotype" w:hAnsi="Palatino Linotype"/>
          <w:sz w:val="22"/>
          <w:szCs w:val="22"/>
        </w:rPr>
        <w:t>î</w:t>
      </w:r>
      <w:r w:rsidRPr="00E21CDC">
        <w:rPr>
          <w:rFonts w:ascii="Palatino Linotype" w:hAnsi="Palatino Linotype"/>
          <w:sz w:val="22"/>
          <w:szCs w:val="22"/>
        </w:rPr>
        <w:t>mplător, scutirea de asemenea obligaţii apare uneori menţionată printre măsurile de cinstire acordate at</w:t>
      </w:r>
      <w:r w:rsidR="00E21CDC">
        <w:rPr>
          <w:rFonts w:ascii="Palatino Linotype" w:hAnsi="Palatino Linotype"/>
          <w:sz w:val="22"/>
          <w:szCs w:val="22"/>
        </w:rPr>
        <w:t>î</w:t>
      </w:r>
      <w:r w:rsidRPr="00E21CDC">
        <w:rPr>
          <w:rFonts w:ascii="Palatino Linotype" w:hAnsi="Palatino Linotype"/>
          <w:sz w:val="22"/>
          <w:szCs w:val="22"/>
        </w:rPr>
        <w:t>t cetăţenilor c</w:t>
      </w:r>
      <w:r w:rsidR="00E21CDC">
        <w:rPr>
          <w:rFonts w:ascii="Palatino Linotype" w:hAnsi="Palatino Linotype"/>
          <w:sz w:val="22"/>
          <w:szCs w:val="22"/>
        </w:rPr>
        <w:t>î</w:t>
      </w:r>
      <w:r w:rsidRPr="00E21CDC">
        <w:rPr>
          <w:rFonts w:ascii="Palatino Linotype" w:hAnsi="Palatino Linotype"/>
          <w:sz w:val="22"/>
          <w:szCs w:val="22"/>
        </w:rPr>
        <w:t xml:space="preserve">t şi străinilor. Dar dincolo de nuanţe, asemănările dintre cele două practici rezidă în angajamentul față de dezvoltarea și bunăstarea comunității, subliniind complexitatea și diversitatea practicilor sociale și politice din lumea elenistică. Analiza a 48 de portrete de binefăcători – între care notabili precum </w:t>
      </w:r>
      <w:r w:rsidRPr="00E21CDC">
        <w:rPr>
          <w:rFonts w:ascii="Palatino Linotype" w:hAnsi="Palatino Linotype"/>
          <w:bCs/>
          <w:sz w:val="22"/>
          <w:szCs w:val="22"/>
        </w:rPr>
        <w:t>Agathokles la Histria,</w:t>
      </w:r>
      <w:r w:rsidRPr="00E21CDC">
        <w:rPr>
          <w:rFonts w:ascii="Palatino Linotype" w:hAnsi="Palatino Linotype"/>
          <w:bCs/>
          <w:i/>
          <w:iCs/>
          <w:sz w:val="22"/>
          <w:szCs w:val="22"/>
        </w:rPr>
        <w:t xml:space="preserve"> </w:t>
      </w:r>
      <w:r w:rsidRPr="00E21CDC">
        <w:rPr>
          <w:rFonts w:ascii="Palatino Linotype" w:hAnsi="Palatino Linotype"/>
          <w:sz w:val="22"/>
          <w:szCs w:val="22"/>
        </w:rPr>
        <w:t xml:space="preserve">Protogenes la Olbia, </w:t>
      </w:r>
      <w:r w:rsidRPr="00E21CDC">
        <w:rPr>
          <w:rFonts w:ascii="Palatino Linotype" w:hAnsi="Palatino Linotype"/>
          <w:bCs/>
          <w:sz w:val="22"/>
          <w:szCs w:val="22"/>
        </w:rPr>
        <w:t>Diophantos</w:t>
      </w:r>
      <w:r w:rsidRPr="00E21CDC">
        <w:rPr>
          <w:rFonts w:ascii="Palatino Linotype" w:hAnsi="Palatino Linotype"/>
          <w:bCs/>
          <w:i/>
          <w:iCs/>
          <w:sz w:val="22"/>
          <w:szCs w:val="22"/>
        </w:rPr>
        <w:t xml:space="preserve"> </w:t>
      </w:r>
      <w:r w:rsidRPr="00E21CDC">
        <w:rPr>
          <w:rFonts w:ascii="Palatino Linotype" w:hAnsi="Palatino Linotype"/>
          <w:sz w:val="22"/>
          <w:szCs w:val="22"/>
        </w:rPr>
        <w:t xml:space="preserve">la Chersones sau </w:t>
      </w:r>
      <w:bookmarkStart w:id="0" w:name="_Hlk159506624"/>
      <w:r w:rsidRPr="00E21CDC">
        <w:rPr>
          <w:rFonts w:ascii="Palatino Linotype" w:hAnsi="Palatino Linotype"/>
          <w:sz w:val="22"/>
          <w:szCs w:val="22"/>
        </w:rPr>
        <w:t>Akornion</w:t>
      </w:r>
      <w:r w:rsidRPr="00E21CDC">
        <w:rPr>
          <w:rFonts w:ascii="Palatino Linotype" w:hAnsi="Palatino Linotype"/>
          <w:i/>
          <w:iCs/>
          <w:sz w:val="22"/>
          <w:szCs w:val="22"/>
        </w:rPr>
        <w:t xml:space="preserve"> </w:t>
      </w:r>
      <w:r w:rsidRPr="00E21CDC">
        <w:rPr>
          <w:rFonts w:ascii="Palatino Linotype" w:hAnsi="Palatino Linotype"/>
          <w:sz w:val="22"/>
          <w:szCs w:val="22"/>
        </w:rPr>
        <w:t xml:space="preserve">la </w:t>
      </w:r>
      <w:bookmarkStart w:id="1" w:name="_Hlk84760935"/>
      <w:r w:rsidRPr="00E21CDC">
        <w:rPr>
          <w:rFonts w:ascii="Palatino Linotype" w:hAnsi="Palatino Linotype"/>
          <w:bCs/>
          <w:sz w:val="22"/>
          <w:szCs w:val="22"/>
        </w:rPr>
        <w:t>Dionysopolis</w:t>
      </w:r>
      <w:bookmarkEnd w:id="0"/>
      <w:bookmarkEnd w:id="1"/>
      <w:r w:rsidRPr="00E21CDC">
        <w:rPr>
          <w:rFonts w:ascii="Palatino Linotype" w:hAnsi="Palatino Linotype"/>
          <w:sz w:val="22"/>
          <w:szCs w:val="22"/>
        </w:rPr>
        <w:t xml:space="preserve"> – oferă o perspectivă amplă asupra modului în care evergetismul a influențat societatea și relațiile intercomunitare în epoca elenistică. Examinarea detaliată a asemănărilor și deosebirilor dintre λειτουργίαι și ἀρχαί subliniază varietatea și impactul acțiunilor individuale asupra comunităților din regiunea Pontului Euxin în această perioadă, contribuind la o înțelegere mai profundă a fenomenului evergetismului și a rolului său în dezvoltarea cetăţilor greceşti pontice.</w:t>
      </w:r>
    </w:p>
    <w:p w14:paraId="6A2A8579" w14:textId="77777777" w:rsidR="003C2BDE" w:rsidRPr="00E21CDC" w:rsidRDefault="003C2BDE" w:rsidP="00B56927">
      <w:pPr>
        <w:spacing w:after="0" w:line="240" w:lineRule="auto"/>
        <w:jc w:val="both"/>
        <w:rPr>
          <w:rFonts w:ascii="Palatino Linotype" w:hAnsi="Palatino Linotype"/>
          <w:sz w:val="22"/>
          <w:szCs w:val="22"/>
        </w:rPr>
      </w:pPr>
    </w:p>
    <w:p w14:paraId="6EA11627" w14:textId="77777777" w:rsidR="00074677" w:rsidRPr="00E21CDC" w:rsidRDefault="00074677" w:rsidP="00B56927">
      <w:pPr>
        <w:spacing w:after="0" w:line="240" w:lineRule="auto"/>
        <w:jc w:val="both"/>
        <w:rPr>
          <w:rFonts w:ascii="Palatino Linotype" w:hAnsi="Palatino Linotype"/>
          <w:sz w:val="22"/>
          <w:szCs w:val="22"/>
        </w:rPr>
      </w:pPr>
    </w:p>
    <w:p w14:paraId="7F4B4044" w14:textId="78CC2187" w:rsidR="00F3527F" w:rsidRPr="00E21CDC" w:rsidRDefault="00F3527F" w:rsidP="00B56927">
      <w:pPr>
        <w:spacing w:after="0" w:line="240" w:lineRule="auto"/>
        <w:jc w:val="both"/>
        <w:rPr>
          <w:rFonts w:ascii="Palatino Linotype" w:hAnsi="Palatino Linotype"/>
          <w:b/>
          <w:bCs/>
          <w:sz w:val="22"/>
          <w:szCs w:val="22"/>
        </w:rPr>
      </w:pPr>
      <w:r w:rsidRPr="00E21CDC">
        <w:rPr>
          <w:rFonts w:ascii="Palatino Linotype" w:hAnsi="Palatino Linotype"/>
          <w:b/>
          <w:bCs/>
          <w:sz w:val="22"/>
          <w:szCs w:val="22"/>
        </w:rPr>
        <w:t xml:space="preserve">Ioana </w:t>
      </w:r>
      <w:r w:rsidRPr="00E21CDC">
        <w:rPr>
          <w:rFonts w:ascii="Palatino Linotype" w:hAnsi="Palatino Linotype"/>
          <w:b/>
          <w:bCs/>
          <w:smallCaps/>
          <w:sz w:val="22"/>
          <w:szCs w:val="22"/>
        </w:rPr>
        <w:t>C</w:t>
      </w:r>
      <w:r w:rsidR="00F560B8" w:rsidRPr="00E21CDC">
        <w:rPr>
          <w:rFonts w:ascii="Palatino Linotype" w:hAnsi="Palatino Linotype"/>
          <w:b/>
          <w:bCs/>
          <w:smallCaps/>
          <w:sz w:val="22"/>
          <w:szCs w:val="22"/>
        </w:rPr>
        <w:t>osta</w:t>
      </w:r>
      <w:r w:rsidRPr="00E21CDC">
        <w:rPr>
          <w:rFonts w:ascii="Palatino Linotype" w:hAnsi="Palatino Linotype"/>
          <w:b/>
          <w:bCs/>
          <w:sz w:val="22"/>
          <w:szCs w:val="22"/>
        </w:rPr>
        <w:t xml:space="preserve"> (Universitatea din București</w:t>
      </w:r>
      <w:r w:rsidR="00A946C7" w:rsidRPr="00E21CDC">
        <w:rPr>
          <w:rFonts w:ascii="Palatino Linotype" w:hAnsi="Palatino Linotype"/>
          <w:b/>
          <w:bCs/>
          <w:sz w:val="22"/>
          <w:szCs w:val="22"/>
        </w:rPr>
        <w:t xml:space="preserve"> – </w:t>
      </w:r>
      <w:r w:rsidR="0049251D" w:rsidRPr="00E21CDC">
        <w:rPr>
          <w:rFonts w:ascii="Palatino Linotype" w:hAnsi="Palatino Linotype"/>
          <w:b/>
          <w:bCs/>
          <w:sz w:val="22"/>
          <w:szCs w:val="22"/>
        </w:rPr>
        <w:t>ioana.costa@lls.unibuc.ro</w:t>
      </w:r>
      <w:r w:rsidRPr="00E21CDC">
        <w:rPr>
          <w:rFonts w:ascii="Palatino Linotype" w:hAnsi="Palatino Linotype"/>
          <w:b/>
          <w:bCs/>
          <w:sz w:val="22"/>
          <w:szCs w:val="22"/>
        </w:rPr>
        <w:t xml:space="preserve">) </w:t>
      </w:r>
    </w:p>
    <w:p w14:paraId="6BB0789D" w14:textId="381BBAE4" w:rsidR="00286029" w:rsidRPr="00E21CDC" w:rsidRDefault="00F3527F" w:rsidP="00B56927">
      <w:pPr>
        <w:spacing w:before="120" w:after="120" w:line="240" w:lineRule="auto"/>
        <w:ind w:left="2131"/>
        <w:jc w:val="both"/>
        <w:rPr>
          <w:rFonts w:ascii="Palatino Linotype" w:hAnsi="Palatino Linotype"/>
          <w:b/>
          <w:bCs/>
          <w:i/>
          <w:iCs/>
          <w:sz w:val="22"/>
          <w:szCs w:val="22"/>
        </w:rPr>
      </w:pPr>
      <w:r w:rsidRPr="00E21CDC">
        <w:rPr>
          <w:rFonts w:ascii="Palatino Linotype" w:hAnsi="Palatino Linotype"/>
          <w:b/>
          <w:bCs/>
          <w:i/>
          <w:iCs/>
          <w:sz w:val="22"/>
          <w:szCs w:val="22"/>
        </w:rPr>
        <w:t>De planta quadam</w:t>
      </w:r>
    </w:p>
    <w:p w14:paraId="6C100C0E" w14:textId="77777777" w:rsidR="00286029" w:rsidRPr="00E21CDC" w:rsidRDefault="00286029" w:rsidP="00B56927">
      <w:pPr>
        <w:spacing w:after="0" w:line="240" w:lineRule="auto"/>
        <w:ind w:firstLine="720"/>
        <w:jc w:val="both"/>
        <w:rPr>
          <w:rFonts w:ascii="Palatino Linotype" w:hAnsi="Palatino Linotype"/>
          <w:sz w:val="22"/>
          <w:szCs w:val="22"/>
        </w:rPr>
      </w:pPr>
      <w:r w:rsidRPr="00E21CDC">
        <w:rPr>
          <w:rFonts w:ascii="Palatino Linotype" w:hAnsi="Palatino Linotype"/>
          <w:sz w:val="22"/>
          <w:szCs w:val="22"/>
        </w:rPr>
        <w:t xml:space="preserve">Cel mai întins dintre capitolele tratatului dedicat de Cato cultivării pămîntului, al CLXV-lea, este înregistrat în </w:t>
      </w:r>
      <w:r w:rsidRPr="00E21CDC">
        <w:rPr>
          <w:rFonts w:ascii="Palatino Linotype" w:hAnsi="Palatino Linotype"/>
          <w:i/>
          <w:iCs/>
          <w:sz w:val="22"/>
          <w:szCs w:val="22"/>
        </w:rPr>
        <w:t>summarium</w:t>
      </w:r>
      <w:r w:rsidRPr="00E21CDC">
        <w:rPr>
          <w:rFonts w:ascii="Palatino Linotype" w:hAnsi="Palatino Linotype"/>
          <w:sz w:val="22"/>
          <w:szCs w:val="22"/>
        </w:rPr>
        <w:t xml:space="preserve"> sub titlul explicit: </w:t>
      </w:r>
      <w:r w:rsidRPr="00E21CDC">
        <w:rPr>
          <w:rFonts w:ascii="Palatino Linotype" w:hAnsi="Palatino Linotype"/>
          <w:i/>
          <w:iCs/>
          <w:sz w:val="22"/>
          <w:szCs w:val="22"/>
        </w:rPr>
        <w:t>De brassica quot medicamenta habeat et aliis ad medicinam pertinentibus</w:t>
      </w:r>
      <w:r w:rsidRPr="00E21CDC">
        <w:rPr>
          <w:rFonts w:ascii="Palatino Linotype" w:hAnsi="Palatino Linotype"/>
          <w:sz w:val="22"/>
          <w:szCs w:val="22"/>
        </w:rPr>
        <w:t xml:space="preserve">. Respectul aparte al lui Cato față de această plantă legumicolă bienală din familia cruciferelor este dezvăluit chiar de prima propoziție: </w:t>
      </w:r>
      <w:r w:rsidRPr="00E21CDC">
        <w:rPr>
          <w:rFonts w:ascii="Palatino Linotype" w:hAnsi="Palatino Linotype"/>
          <w:i/>
          <w:iCs/>
          <w:sz w:val="22"/>
          <w:szCs w:val="22"/>
        </w:rPr>
        <w:t>brassica est quae omnibus holeribus antistat</w:t>
      </w:r>
      <w:r w:rsidRPr="00E21CDC">
        <w:rPr>
          <w:rFonts w:ascii="Palatino Linotype" w:hAnsi="Palatino Linotype"/>
          <w:sz w:val="22"/>
          <w:szCs w:val="22"/>
        </w:rPr>
        <w:t xml:space="preserve">. Pentru un autor de o sobrietate legendară, nu poate fi vorba de un </w:t>
      </w:r>
      <w:r w:rsidRPr="00E21CDC">
        <w:rPr>
          <w:rFonts w:ascii="Palatino Linotype" w:hAnsi="Palatino Linotype"/>
          <w:sz w:val="22"/>
          <w:szCs w:val="22"/>
        </w:rPr>
        <w:lastRenderedPageBreak/>
        <w:t xml:space="preserve">joc al hiperbolelor. Nu mai puţin de douăzeci şi trei de paragrafe se succedă ca argumentare a acestei teze, cu sfaturi precise, cu leacuri însoţite de prescripţii şi dozaje, într-o desfăşurare care prinde în plasa sa toată viaţa omului, de la prima îmbăiere a copilului la răni şi boli de tot soiul, şi ospeţe, şi indigestii, şi mahmureli. </w:t>
      </w:r>
    </w:p>
    <w:p w14:paraId="3EAB5A04" w14:textId="77777777" w:rsidR="00286029" w:rsidRPr="00E21CDC" w:rsidRDefault="00286029" w:rsidP="005544BA">
      <w:pPr>
        <w:spacing w:after="0" w:line="240" w:lineRule="auto"/>
        <w:ind w:firstLine="810"/>
        <w:jc w:val="both"/>
        <w:rPr>
          <w:rFonts w:ascii="Palatino Linotype" w:hAnsi="Palatino Linotype"/>
          <w:sz w:val="22"/>
          <w:szCs w:val="22"/>
        </w:rPr>
      </w:pPr>
      <w:r w:rsidRPr="00E21CDC">
        <w:rPr>
          <w:rFonts w:ascii="Palatino Linotype" w:hAnsi="Palatino Linotype"/>
          <w:sz w:val="22"/>
          <w:szCs w:val="22"/>
        </w:rPr>
        <w:t>Elogiile catoniene răzbat și în enciclopedia lui Pliniu (NH 20.78-96).</w:t>
      </w:r>
    </w:p>
    <w:p w14:paraId="4EA918B4" w14:textId="77777777" w:rsidR="00286029" w:rsidRPr="00E21CDC" w:rsidRDefault="00286029" w:rsidP="005544BA">
      <w:pPr>
        <w:spacing w:after="0" w:line="240" w:lineRule="auto"/>
        <w:ind w:firstLine="810"/>
        <w:jc w:val="both"/>
        <w:rPr>
          <w:rFonts w:ascii="Palatino Linotype" w:hAnsi="Palatino Linotype"/>
          <w:sz w:val="22"/>
          <w:szCs w:val="22"/>
        </w:rPr>
      </w:pPr>
      <w:r w:rsidRPr="00E21CDC">
        <w:rPr>
          <w:rFonts w:ascii="Palatino Linotype" w:hAnsi="Palatino Linotype"/>
          <w:sz w:val="22"/>
          <w:szCs w:val="22"/>
        </w:rPr>
        <w:t>O privire lingvistică (și literară) asupra acestei mirabile legume poate fi utilă.</w:t>
      </w:r>
    </w:p>
    <w:p w14:paraId="0EEB946E" w14:textId="77777777" w:rsidR="00286029" w:rsidRPr="00E21CDC" w:rsidRDefault="00286029" w:rsidP="00B56927">
      <w:pPr>
        <w:spacing w:after="0" w:line="240" w:lineRule="auto"/>
        <w:jc w:val="both"/>
        <w:rPr>
          <w:rFonts w:ascii="Palatino Linotype" w:hAnsi="Palatino Linotype"/>
          <w:sz w:val="22"/>
          <w:szCs w:val="22"/>
        </w:rPr>
      </w:pPr>
    </w:p>
    <w:p w14:paraId="5865C770" w14:textId="77777777" w:rsidR="00286029" w:rsidRPr="00E21CDC" w:rsidRDefault="00286029" w:rsidP="00B56927">
      <w:pPr>
        <w:spacing w:after="0" w:line="240" w:lineRule="auto"/>
        <w:jc w:val="both"/>
        <w:rPr>
          <w:rFonts w:ascii="Palatino Linotype" w:hAnsi="Palatino Linotype"/>
          <w:sz w:val="22"/>
          <w:szCs w:val="22"/>
        </w:rPr>
      </w:pPr>
    </w:p>
    <w:p w14:paraId="4C364BDC" w14:textId="5403EA56" w:rsidR="00FF5640" w:rsidRPr="00E21CDC" w:rsidRDefault="00FF5640" w:rsidP="00B56927">
      <w:pPr>
        <w:spacing w:after="0" w:line="240" w:lineRule="auto"/>
        <w:jc w:val="both"/>
        <w:rPr>
          <w:rFonts w:ascii="Palatino Linotype" w:hAnsi="Palatino Linotype"/>
          <w:b/>
          <w:bCs/>
          <w:sz w:val="22"/>
          <w:szCs w:val="22"/>
        </w:rPr>
      </w:pPr>
      <w:r w:rsidRPr="00E21CDC">
        <w:rPr>
          <w:rFonts w:ascii="Palatino Linotype" w:hAnsi="Palatino Linotype"/>
          <w:b/>
          <w:bCs/>
          <w:sz w:val="22"/>
          <w:szCs w:val="22"/>
        </w:rPr>
        <w:t xml:space="preserve">Elvira </w:t>
      </w:r>
      <w:r w:rsidRPr="00E21CDC">
        <w:rPr>
          <w:rFonts w:ascii="Palatino Linotype" w:hAnsi="Palatino Linotype"/>
          <w:b/>
          <w:bCs/>
          <w:smallCaps/>
          <w:sz w:val="22"/>
          <w:szCs w:val="22"/>
        </w:rPr>
        <w:t>D</w:t>
      </w:r>
      <w:r w:rsidR="00F560B8" w:rsidRPr="00E21CDC">
        <w:rPr>
          <w:rFonts w:ascii="Palatino Linotype" w:hAnsi="Palatino Linotype"/>
          <w:b/>
          <w:bCs/>
          <w:smallCaps/>
          <w:sz w:val="22"/>
          <w:szCs w:val="22"/>
        </w:rPr>
        <w:t>eshors</w:t>
      </w:r>
      <w:r w:rsidRPr="00E21CDC">
        <w:rPr>
          <w:rFonts w:ascii="Palatino Linotype" w:hAnsi="Palatino Linotype"/>
          <w:b/>
          <w:bCs/>
          <w:smallCaps/>
          <w:sz w:val="22"/>
          <w:szCs w:val="22"/>
        </w:rPr>
        <w:t xml:space="preserve"> (D</w:t>
      </w:r>
      <w:r w:rsidR="00F560B8" w:rsidRPr="00E21CDC">
        <w:rPr>
          <w:rFonts w:ascii="Palatino Linotype" w:hAnsi="Palatino Linotype"/>
          <w:b/>
          <w:bCs/>
          <w:smallCaps/>
          <w:sz w:val="22"/>
          <w:szCs w:val="22"/>
        </w:rPr>
        <w:t>inu</w:t>
      </w:r>
      <w:r w:rsidRPr="00E21CDC">
        <w:rPr>
          <w:rFonts w:ascii="Palatino Linotype" w:hAnsi="Palatino Linotype"/>
          <w:b/>
          <w:bCs/>
          <w:sz w:val="22"/>
          <w:szCs w:val="22"/>
        </w:rPr>
        <w:t>) (Universitatea Jean Moulin Lyon 3</w:t>
      </w:r>
      <w:r w:rsidR="0049251D" w:rsidRPr="00E21CDC">
        <w:rPr>
          <w:rFonts w:ascii="Palatino Linotype" w:hAnsi="Palatino Linotype"/>
          <w:b/>
          <w:bCs/>
          <w:sz w:val="22"/>
          <w:szCs w:val="22"/>
        </w:rPr>
        <w:t xml:space="preserve"> – </w:t>
      </w:r>
      <w:r w:rsidR="00867F8B" w:rsidRPr="00E21CDC">
        <w:rPr>
          <w:rFonts w:ascii="Palatino Linotype" w:hAnsi="Palatino Linotype"/>
          <w:b/>
          <w:bCs/>
          <w:sz w:val="22"/>
          <w:szCs w:val="22"/>
        </w:rPr>
        <w:t>elvira.dinu0@gmail.com</w:t>
      </w:r>
      <w:r w:rsidRPr="00E21CDC">
        <w:rPr>
          <w:rFonts w:ascii="Palatino Linotype" w:hAnsi="Palatino Linotype"/>
          <w:b/>
          <w:bCs/>
          <w:sz w:val="22"/>
          <w:szCs w:val="22"/>
        </w:rPr>
        <w:t xml:space="preserve">) </w:t>
      </w:r>
    </w:p>
    <w:p w14:paraId="466A937E" w14:textId="5A091BED" w:rsidR="00FF5640" w:rsidRPr="00E21CDC" w:rsidRDefault="00FF5640" w:rsidP="00B56927">
      <w:pPr>
        <w:spacing w:before="120" w:after="120" w:line="240" w:lineRule="auto"/>
        <w:ind w:left="2131"/>
        <w:jc w:val="both"/>
        <w:rPr>
          <w:rFonts w:ascii="Palatino Linotype" w:hAnsi="Palatino Linotype"/>
          <w:b/>
          <w:bCs/>
          <w:i/>
          <w:iCs/>
          <w:sz w:val="22"/>
          <w:szCs w:val="22"/>
        </w:rPr>
      </w:pPr>
      <w:r w:rsidRPr="00E21CDC">
        <w:rPr>
          <w:rFonts w:ascii="Palatino Linotype" w:hAnsi="Palatino Linotype"/>
          <w:b/>
          <w:bCs/>
          <w:i/>
          <w:iCs/>
          <w:sz w:val="22"/>
          <w:szCs w:val="22"/>
        </w:rPr>
        <w:t xml:space="preserve">Conceptul de </w:t>
      </w:r>
      <w:r w:rsidRPr="00E21CDC">
        <w:rPr>
          <w:rFonts w:ascii="Palatino Linotype" w:hAnsi="Palatino Linotype"/>
          <w:b/>
          <w:bCs/>
          <w:sz w:val="22"/>
          <w:szCs w:val="22"/>
        </w:rPr>
        <w:t>‘contemptus mundi’</w:t>
      </w:r>
      <w:r w:rsidRPr="00E21CDC">
        <w:rPr>
          <w:rFonts w:ascii="Palatino Linotype" w:hAnsi="Palatino Linotype"/>
          <w:b/>
          <w:bCs/>
          <w:i/>
          <w:iCs/>
          <w:sz w:val="22"/>
          <w:szCs w:val="22"/>
        </w:rPr>
        <w:t xml:space="preserve"> în opera sfîntului Ioan Casian</w:t>
      </w:r>
    </w:p>
    <w:p w14:paraId="3783E2B7" w14:textId="02C90714" w:rsidR="00B87B38" w:rsidRPr="00E21CDC" w:rsidRDefault="00B87B38" w:rsidP="00B56927">
      <w:pPr>
        <w:pStyle w:val="Default"/>
        <w:ind w:firstLine="720"/>
        <w:jc w:val="both"/>
        <w:rPr>
          <w:rFonts w:ascii="Palatino Linotype" w:hAnsi="Palatino Linotype"/>
          <w:color w:val="auto"/>
          <w:sz w:val="22"/>
          <w:szCs w:val="22"/>
        </w:rPr>
      </w:pPr>
      <w:r w:rsidRPr="00E21CDC">
        <w:rPr>
          <w:rFonts w:ascii="Palatino Linotype" w:hAnsi="Palatino Linotype"/>
          <w:color w:val="auto"/>
          <w:sz w:val="22"/>
          <w:szCs w:val="22"/>
        </w:rPr>
        <w:t>Principal vector de transmitere a monahismului oriental în Occident, sf</w:t>
      </w:r>
      <w:r w:rsidR="00E21CDC">
        <w:rPr>
          <w:rFonts w:ascii="Palatino Linotype" w:hAnsi="Palatino Linotype"/>
          <w:color w:val="auto"/>
          <w:sz w:val="22"/>
          <w:szCs w:val="22"/>
        </w:rPr>
        <w:t>î</w:t>
      </w:r>
      <w:r w:rsidRPr="00E21CDC">
        <w:rPr>
          <w:rFonts w:ascii="Palatino Linotype" w:hAnsi="Palatino Linotype"/>
          <w:color w:val="auto"/>
          <w:sz w:val="22"/>
          <w:szCs w:val="22"/>
        </w:rPr>
        <w:t xml:space="preserve">ntul Ioan Casian (circa 360, Dobrogea ? - 435, Marsilia) scrie în limba latină </w:t>
      </w:r>
      <w:r w:rsidRPr="00E21CDC">
        <w:rPr>
          <w:rFonts w:ascii="Palatino Linotype" w:hAnsi="Palatino Linotype"/>
          <w:i/>
          <w:iCs/>
          <w:color w:val="auto"/>
          <w:sz w:val="22"/>
          <w:szCs w:val="22"/>
        </w:rPr>
        <w:t xml:space="preserve">Convorbirile duhovnicești </w:t>
      </w:r>
      <w:r w:rsidR="00DA386C" w:rsidRPr="00E21CDC">
        <w:rPr>
          <w:rFonts w:ascii="Palatino Linotype" w:hAnsi="Palatino Linotype"/>
          <w:i/>
          <w:iCs/>
          <w:color w:val="auto"/>
          <w:sz w:val="22"/>
          <w:szCs w:val="22"/>
        </w:rPr>
        <w:t>(</w:t>
      </w:r>
      <w:r w:rsidRPr="00E21CDC">
        <w:rPr>
          <w:rFonts w:ascii="Palatino Linotype" w:hAnsi="Palatino Linotype"/>
          <w:i/>
          <w:iCs/>
          <w:color w:val="auto"/>
          <w:sz w:val="22"/>
          <w:szCs w:val="22"/>
        </w:rPr>
        <w:t>Conlationes</w:t>
      </w:r>
      <w:r w:rsidR="00DA386C" w:rsidRPr="00E21CDC">
        <w:rPr>
          <w:rFonts w:ascii="Palatino Linotype" w:hAnsi="Palatino Linotype"/>
          <w:i/>
          <w:iCs/>
          <w:color w:val="auto"/>
          <w:sz w:val="22"/>
          <w:szCs w:val="22"/>
        </w:rPr>
        <w:t>)</w:t>
      </w:r>
      <w:r w:rsidRPr="00E21CDC">
        <w:rPr>
          <w:rFonts w:ascii="Palatino Linotype" w:hAnsi="Palatino Linotype"/>
          <w:color w:val="auto"/>
          <w:sz w:val="22"/>
          <w:szCs w:val="22"/>
        </w:rPr>
        <w:t xml:space="preserve">, </w:t>
      </w:r>
      <w:r w:rsidRPr="00E21CDC">
        <w:rPr>
          <w:rFonts w:ascii="Palatino Linotype" w:hAnsi="Palatino Linotype"/>
          <w:i/>
          <w:iCs/>
          <w:color w:val="auto"/>
          <w:sz w:val="22"/>
          <w:szCs w:val="22"/>
        </w:rPr>
        <w:t>Așezămintele monahale</w:t>
      </w:r>
      <w:r w:rsidRPr="00E21CDC">
        <w:rPr>
          <w:rFonts w:ascii="Palatino Linotype" w:hAnsi="Palatino Linotype"/>
          <w:color w:val="auto"/>
          <w:sz w:val="22"/>
          <w:szCs w:val="22"/>
        </w:rPr>
        <w:t xml:space="preserve"> </w:t>
      </w:r>
      <w:r w:rsidR="00DA386C" w:rsidRPr="00E21CDC">
        <w:rPr>
          <w:rFonts w:ascii="Palatino Linotype" w:hAnsi="Palatino Linotype"/>
          <w:i/>
          <w:iCs/>
          <w:color w:val="auto"/>
          <w:sz w:val="22"/>
          <w:szCs w:val="22"/>
        </w:rPr>
        <w:t>(</w:t>
      </w:r>
      <w:r w:rsidRPr="00E21CDC">
        <w:rPr>
          <w:rFonts w:ascii="Palatino Linotype" w:hAnsi="Palatino Linotype"/>
          <w:i/>
          <w:iCs/>
          <w:color w:val="auto"/>
          <w:sz w:val="22"/>
          <w:szCs w:val="22"/>
        </w:rPr>
        <w:t>De institutis coenobiorum</w:t>
      </w:r>
      <w:r w:rsidR="00DA386C" w:rsidRPr="00E21CDC">
        <w:rPr>
          <w:rFonts w:ascii="Palatino Linotype" w:hAnsi="Palatino Linotype"/>
          <w:i/>
          <w:iCs/>
          <w:color w:val="auto"/>
          <w:sz w:val="22"/>
          <w:szCs w:val="22"/>
        </w:rPr>
        <w:t>)</w:t>
      </w:r>
      <w:r w:rsidRPr="00E21CDC">
        <w:rPr>
          <w:rFonts w:ascii="Palatino Linotype" w:hAnsi="Palatino Linotype"/>
          <w:color w:val="auto"/>
          <w:sz w:val="22"/>
          <w:szCs w:val="22"/>
        </w:rPr>
        <w:t xml:space="preserve">, și </w:t>
      </w:r>
      <w:r w:rsidRPr="00E21CDC">
        <w:rPr>
          <w:rFonts w:ascii="Palatino Linotype" w:hAnsi="Palatino Linotype"/>
          <w:i/>
          <w:iCs/>
          <w:color w:val="auto"/>
          <w:sz w:val="22"/>
          <w:szCs w:val="22"/>
        </w:rPr>
        <w:t>Tratatul despre întruparea Domnului împotriva lui Nestorie</w:t>
      </w:r>
      <w:r w:rsidRPr="00E21CDC">
        <w:rPr>
          <w:rFonts w:ascii="Palatino Linotype" w:hAnsi="Palatino Linotype"/>
          <w:color w:val="auto"/>
          <w:sz w:val="22"/>
          <w:szCs w:val="22"/>
        </w:rPr>
        <w:t xml:space="preserve"> </w:t>
      </w:r>
      <w:r w:rsidR="00DA386C" w:rsidRPr="00E21CDC">
        <w:rPr>
          <w:rFonts w:ascii="Palatino Linotype" w:hAnsi="Palatino Linotype"/>
          <w:i/>
          <w:iCs/>
          <w:color w:val="auto"/>
          <w:sz w:val="22"/>
          <w:szCs w:val="22"/>
        </w:rPr>
        <w:t>(</w:t>
      </w:r>
      <w:r w:rsidRPr="00E21CDC">
        <w:rPr>
          <w:rFonts w:ascii="Palatino Linotype" w:hAnsi="Palatino Linotype"/>
          <w:i/>
          <w:iCs/>
          <w:color w:val="auto"/>
          <w:sz w:val="22"/>
          <w:szCs w:val="22"/>
        </w:rPr>
        <w:t>De Incarnatione Domini contra Nestorium</w:t>
      </w:r>
      <w:r w:rsidR="00DA386C" w:rsidRPr="00E21CDC">
        <w:rPr>
          <w:rFonts w:ascii="Palatino Linotype" w:hAnsi="Palatino Linotype"/>
          <w:i/>
          <w:iCs/>
          <w:color w:val="auto"/>
          <w:sz w:val="22"/>
          <w:szCs w:val="22"/>
        </w:rPr>
        <w:t>)</w:t>
      </w:r>
      <w:r w:rsidRPr="00E21CDC">
        <w:rPr>
          <w:rFonts w:ascii="Palatino Linotype" w:hAnsi="Palatino Linotype"/>
          <w:color w:val="auto"/>
          <w:sz w:val="22"/>
          <w:szCs w:val="22"/>
        </w:rPr>
        <w:t>. Redactate la cererea papei Leon cel Mare și respectiv a fondatorilor primelor centre monahale din sudul Galiei, scrierile sale au în centru figura sf</w:t>
      </w:r>
      <w:r w:rsidR="00E21CDC">
        <w:rPr>
          <w:rFonts w:ascii="Palatino Linotype" w:hAnsi="Palatino Linotype"/>
          <w:color w:val="auto"/>
          <w:sz w:val="22"/>
          <w:szCs w:val="22"/>
        </w:rPr>
        <w:t>î</w:t>
      </w:r>
      <w:r w:rsidRPr="00E21CDC">
        <w:rPr>
          <w:rFonts w:ascii="Palatino Linotype" w:hAnsi="Palatino Linotype"/>
          <w:color w:val="auto"/>
          <w:sz w:val="22"/>
          <w:szCs w:val="22"/>
        </w:rPr>
        <w:t xml:space="preserve">ntului, </w:t>
      </w:r>
      <w:r w:rsidRPr="00E21CDC">
        <w:rPr>
          <w:rFonts w:ascii="Palatino Linotype" w:hAnsi="Palatino Linotype"/>
          <w:i/>
          <w:iCs/>
          <w:color w:val="auto"/>
          <w:sz w:val="22"/>
          <w:szCs w:val="22"/>
        </w:rPr>
        <w:t>sanctus</w:t>
      </w:r>
      <w:r w:rsidRPr="00E21CDC">
        <w:rPr>
          <w:rFonts w:ascii="Palatino Linotype" w:hAnsi="Palatino Linotype"/>
          <w:color w:val="auto"/>
          <w:sz w:val="22"/>
          <w:szCs w:val="22"/>
        </w:rPr>
        <w:t>, ilustr</w:t>
      </w:r>
      <w:r w:rsidR="00E21CDC">
        <w:rPr>
          <w:rFonts w:ascii="Palatino Linotype" w:hAnsi="Palatino Linotype"/>
          <w:color w:val="auto"/>
          <w:sz w:val="22"/>
          <w:szCs w:val="22"/>
        </w:rPr>
        <w:t>î</w:t>
      </w:r>
      <w:r w:rsidRPr="00E21CDC">
        <w:rPr>
          <w:rFonts w:ascii="Palatino Linotype" w:hAnsi="Palatino Linotype"/>
          <w:color w:val="auto"/>
          <w:sz w:val="22"/>
          <w:szCs w:val="22"/>
        </w:rPr>
        <w:t>nd modul de formare a unui monah veritabil conform tradiției părinților din pustia Egiptului precum și regulile după care trebuie să funcționze o nouă m</w:t>
      </w:r>
      <w:r w:rsidR="00E21CDC">
        <w:rPr>
          <w:rFonts w:ascii="Palatino Linotype" w:hAnsi="Palatino Linotype"/>
          <w:color w:val="auto"/>
          <w:sz w:val="22"/>
          <w:szCs w:val="22"/>
        </w:rPr>
        <w:t>î</w:t>
      </w:r>
      <w:r w:rsidRPr="00E21CDC">
        <w:rPr>
          <w:rFonts w:ascii="Palatino Linotype" w:hAnsi="Palatino Linotype"/>
          <w:color w:val="auto"/>
          <w:sz w:val="22"/>
          <w:szCs w:val="22"/>
        </w:rPr>
        <w:t xml:space="preserve">năstire. </w:t>
      </w:r>
    </w:p>
    <w:p w14:paraId="599D602B" w14:textId="77777777" w:rsidR="00B87B38" w:rsidRPr="00E21CDC" w:rsidRDefault="00B87B38" w:rsidP="00B56927">
      <w:pPr>
        <w:pStyle w:val="Default"/>
        <w:ind w:firstLine="720"/>
        <w:jc w:val="both"/>
        <w:rPr>
          <w:rFonts w:ascii="Palatino Linotype" w:hAnsi="Palatino Linotype"/>
          <w:color w:val="auto"/>
          <w:sz w:val="22"/>
          <w:szCs w:val="22"/>
        </w:rPr>
      </w:pPr>
      <w:r w:rsidRPr="00E21CDC">
        <w:rPr>
          <w:rFonts w:ascii="Palatino Linotype" w:hAnsi="Palatino Linotype"/>
          <w:color w:val="auto"/>
          <w:sz w:val="22"/>
          <w:szCs w:val="22"/>
        </w:rPr>
        <w:t xml:space="preserve">Pentru aceasta, Casian recurge la o bogată terminologie a renunțării la lume, </w:t>
      </w:r>
      <w:r w:rsidRPr="00E21CDC">
        <w:rPr>
          <w:rFonts w:ascii="Palatino Linotype" w:hAnsi="Palatino Linotype"/>
          <w:i/>
          <w:iCs/>
          <w:color w:val="auto"/>
          <w:sz w:val="22"/>
          <w:szCs w:val="22"/>
        </w:rPr>
        <w:t>mundo renuntiare</w:t>
      </w:r>
      <w:r w:rsidRPr="00E21CDC">
        <w:rPr>
          <w:rFonts w:ascii="Palatino Linotype" w:hAnsi="Palatino Linotype"/>
          <w:color w:val="auto"/>
          <w:sz w:val="22"/>
          <w:szCs w:val="22"/>
        </w:rPr>
        <w:t xml:space="preserve">, și a „disprețului față de lume”, </w:t>
      </w:r>
      <w:r w:rsidRPr="00E21CDC">
        <w:rPr>
          <w:rFonts w:ascii="Palatino Linotype" w:hAnsi="Palatino Linotype"/>
          <w:i/>
          <w:iCs/>
          <w:color w:val="auto"/>
          <w:sz w:val="22"/>
          <w:szCs w:val="22"/>
        </w:rPr>
        <w:t>contemptus mundi</w:t>
      </w:r>
      <w:r w:rsidRPr="00E21CDC">
        <w:rPr>
          <w:rFonts w:ascii="Palatino Linotype" w:hAnsi="Palatino Linotype"/>
          <w:color w:val="auto"/>
          <w:sz w:val="22"/>
          <w:szCs w:val="22"/>
        </w:rPr>
        <w:t xml:space="preserve">. Lispit de echivalent în limba greacă, acest din urmă concept poate fi identificat în stoicismul latin, unde desemnează o atitudine care constă în detașarea de bunurile materiale și de afecte în vederea obținerii stării de </w:t>
      </w:r>
      <w:r w:rsidRPr="00E21CDC">
        <w:rPr>
          <w:rFonts w:ascii="Palatino Linotype" w:hAnsi="Palatino Linotype"/>
          <w:i/>
          <w:iCs/>
          <w:color w:val="auto"/>
          <w:sz w:val="22"/>
          <w:szCs w:val="22"/>
        </w:rPr>
        <w:t>apatheia</w:t>
      </w:r>
      <w:r w:rsidRPr="00E21CDC">
        <w:rPr>
          <w:rFonts w:ascii="Palatino Linotype" w:hAnsi="Palatino Linotype"/>
          <w:color w:val="auto"/>
          <w:sz w:val="22"/>
          <w:szCs w:val="22"/>
        </w:rPr>
        <w:t xml:space="preserve">. </w:t>
      </w:r>
    </w:p>
    <w:p w14:paraId="057F3BB9" w14:textId="16FFAEAA" w:rsidR="00B87B38" w:rsidRPr="00E21CDC" w:rsidRDefault="00B87B38" w:rsidP="00B56927">
      <w:pPr>
        <w:pStyle w:val="Default"/>
        <w:ind w:firstLine="720"/>
        <w:jc w:val="both"/>
        <w:rPr>
          <w:rFonts w:ascii="Palatino Linotype" w:hAnsi="Palatino Linotype"/>
          <w:color w:val="auto"/>
          <w:sz w:val="22"/>
          <w:szCs w:val="22"/>
        </w:rPr>
      </w:pPr>
      <w:r w:rsidRPr="00E21CDC">
        <w:rPr>
          <w:rFonts w:ascii="Palatino Linotype" w:hAnsi="Palatino Linotype"/>
          <w:color w:val="auto"/>
          <w:sz w:val="22"/>
          <w:szCs w:val="22"/>
        </w:rPr>
        <w:t>Comunicarea de față își propune să analizeze conceptul de</w:t>
      </w:r>
      <w:r w:rsidR="00DA386C" w:rsidRPr="00E21CDC">
        <w:rPr>
          <w:rFonts w:ascii="Palatino Linotype" w:hAnsi="Palatino Linotype"/>
          <w:i/>
          <w:iCs/>
          <w:color w:val="auto"/>
          <w:sz w:val="22"/>
          <w:szCs w:val="22"/>
        </w:rPr>
        <w:t xml:space="preserve"> </w:t>
      </w:r>
      <w:r w:rsidR="00DA386C" w:rsidRPr="00E21CDC">
        <w:rPr>
          <w:rFonts w:ascii="Palatino Linotype" w:hAnsi="Palatino Linotype"/>
          <w:color w:val="auto"/>
          <w:sz w:val="22"/>
          <w:szCs w:val="22"/>
        </w:rPr>
        <w:t>‘</w:t>
      </w:r>
      <w:r w:rsidRPr="00E21CDC">
        <w:rPr>
          <w:rFonts w:ascii="Palatino Linotype" w:hAnsi="Palatino Linotype"/>
          <w:i/>
          <w:iCs/>
          <w:color w:val="auto"/>
          <w:sz w:val="22"/>
          <w:szCs w:val="22"/>
        </w:rPr>
        <w:t>contemptus mundi</w:t>
      </w:r>
      <w:r w:rsidR="00DA386C" w:rsidRPr="00E21CDC">
        <w:rPr>
          <w:rFonts w:ascii="Palatino Linotype" w:hAnsi="Palatino Linotype"/>
          <w:i/>
          <w:iCs/>
          <w:color w:val="auto"/>
          <w:sz w:val="22"/>
          <w:szCs w:val="22"/>
        </w:rPr>
        <w:t>’</w:t>
      </w:r>
      <w:r w:rsidRPr="00E21CDC">
        <w:rPr>
          <w:rFonts w:ascii="Palatino Linotype" w:hAnsi="Palatino Linotype"/>
          <w:i/>
          <w:iCs/>
          <w:color w:val="auto"/>
          <w:sz w:val="22"/>
          <w:szCs w:val="22"/>
        </w:rPr>
        <w:t xml:space="preserve"> </w:t>
      </w:r>
      <w:r w:rsidRPr="00E21CDC">
        <w:rPr>
          <w:rFonts w:ascii="Palatino Linotype" w:hAnsi="Palatino Linotype"/>
          <w:color w:val="auto"/>
          <w:sz w:val="22"/>
          <w:szCs w:val="22"/>
        </w:rPr>
        <w:t>în scrierile lui Ioan Casian, încerc</w:t>
      </w:r>
      <w:r w:rsidR="00E21CDC">
        <w:rPr>
          <w:rFonts w:ascii="Palatino Linotype" w:hAnsi="Palatino Linotype"/>
          <w:color w:val="auto"/>
          <w:sz w:val="22"/>
          <w:szCs w:val="22"/>
        </w:rPr>
        <w:t>î</w:t>
      </w:r>
      <w:r w:rsidRPr="00E21CDC">
        <w:rPr>
          <w:rFonts w:ascii="Palatino Linotype" w:hAnsi="Palatino Linotype"/>
          <w:color w:val="auto"/>
          <w:sz w:val="22"/>
          <w:szCs w:val="22"/>
        </w:rPr>
        <w:t>nd să răspundă la următoarele întrebări : ce anume reprezintă „lumea” la a c</w:t>
      </w:r>
      <w:r w:rsidR="00DA386C" w:rsidRPr="00E21CDC">
        <w:rPr>
          <w:rFonts w:ascii="Palatino Linotype" w:hAnsi="Palatino Linotype"/>
          <w:color w:val="auto"/>
          <w:sz w:val="22"/>
          <w:szCs w:val="22"/>
        </w:rPr>
        <w:t>ă</w:t>
      </w:r>
      <w:r w:rsidRPr="00E21CDC">
        <w:rPr>
          <w:rFonts w:ascii="Palatino Linotype" w:hAnsi="Palatino Linotype"/>
          <w:color w:val="auto"/>
          <w:sz w:val="22"/>
          <w:szCs w:val="22"/>
        </w:rPr>
        <w:t xml:space="preserve">rei disprețuire Casian își invită interlocutorii și pe care el o denumește succesiv </w:t>
      </w:r>
      <w:r w:rsidRPr="00E21CDC">
        <w:rPr>
          <w:rFonts w:ascii="Palatino Linotype" w:hAnsi="Palatino Linotype"/>
          <w:i/>
          <w:iCs/>
          <w:color w:val="auto"/>
          <w:sz w:val="22"/>
          <w:szCs w:val="22"/>
        </w:rPr>
        <w:t xml:space="preserve">terra, mundus, saeculum, ciuitas, universus, orbis </w:t>
      </w:r>
      <w:r w:rsidR="00DA386C" w:rsidRPr="00E21CDC">
        <w:rPr>
          <w:rFonts w:ascii="Palatino Linotype" w:hAnsi="Palatino Linotype"/>
          <w:color w:val="auto"/>
          <w:sz w:val="22"/>
          <w:szCs w:val="22"/>
        </w:rPr>
        <w:t>ș</w:t>
      </w:r>
      <w:r w:rsidRPr="00E21CDC">
        <w:rPr>
          <w:rFonts w:ascii="Palatino Linotype" w:hAnsi="Palatino Linotype"/>
          <w:color w:val="auto"/>
          <w:sz w:val="22"/>
          <w:szCs w:val="22"/>
        </w:rPr>
        <w:t xml:space="preserve">i </w:t>
      </w:r>
      <w:r w:rsidRPr="00E21CDC">
        <w:rPr>
          <w:rFonts w:ascii="Palatino Linotype" w:hAnsi="Palatino Linotype"/>
          <w:i/>
          <w:iCs/>
          <w:color w:val="auto"/>
          <w:sz w:val="22"/>
          <w:szCs w:val="22"/>
        </w:rPr>
        <w:t>orbis terrarum</w:t>
      </w:r>
      <w:r w:rsidRPr="00E21CDC">
        <w:rPr>
          <w:rFonts w:ascii="Palatino Linotype" w:hAnsi="Palatino Linotype"/>
          <w:color w:val="auto"/>
          <w:sz w:val="22"/>
          <w:szCs w:val="22"/>
        </w:rPr>
        <w:t xml:space="preserve">? Este </w:t>
      </w:r>
      <w:r w:rsidR="00A233C1" w:rsidRPr="00E21CDC">
        <w:rPr>
          <w:rFonts w:ascii="Palatino Linotype" w:hAnsi="Palatino Linotype"/>
          <w:color w:val="auto"/>
          <w:sz w:val="22"/>
          <w:szCs w:val="22"/>
        </w:rPr>
        <w:t>‘</w:t>
      </w:r>
      <w:r w:rsidRPr="00E21CDC">
        <w:rPr>
          <w:rFonts w:ascii="Palatino Linotype" w:hAnsi="Palatino Linotype"/>
          <w:i/>
          <w:iCs/>
          <w:color w:val="auto"/>
          <w:sz w:val="22"/>
          <w:szCs w:val="22"/>
        </w:rPr>
        <w:t>contemptus mundi</w:t>
      </w:r>
      <w:r w:rsidR="00A233C1" w:rsidRPr="00E21CDC">
        <w:rPr>
          <w:rFonts w:ascii="Palatino Linotype" w:hAnsi="Palatino Linotype"/>
          <w:i/>
          <w:iCs/>
          <w:color w:val="auto"/>
          <w:sz w:val="22"/>
          <w:szCs w:val="22"/>
        </w:rPr>
        <w:t>’</w:t>
      </w:r>
      <w:r w:rsidRPr="00E21CDC">
        <w:rPr>
          <w:rFonts w:ascii="Palatino Linotype" w:hAnsi="Palatino Linotype"/>
          <w:i/>
          <w:iCs/>
          <w:color w:val="auto"/>
          <w:sz w:val="22"/>
          <w:szCs w:val="22"/>
        </w:rPr>
        <w:t xml:space="preserve"> </w:t>
      </w:r>
      <w:r w:rsidRPr="00E21CDC">
        <w:rPr>
          <w:rFonts w:ascii="Palatino Linotype" w:hAnsi="Palatino Linotype"/>
          <w:color w:val="auto"/>
          <w:sz w:val="22"/>
          <w:szCs w:val="22"/>
        </w:rPr>
        <w:t>o atitudine care presupune neapărat separarea fizică de lume sub forma retragerii la m</w:t>
      </w:r>
      <w:r w:rsidR="00E21CDC">
        <w:rPr>
          <w:rFonts w:ascii="Palatino Linotype" w:hAnsi="Palatino Linotype"/>
          <w:color w:val="auto"/>
          <w:sz w:val="22"/>
          <w:szCs w:val="22"/>
        </w:rPr>
        <w:t>î</w:t>
      </w:r>
      <w:r w:rsidRPr="00E21CDC">
        <w:rPr>
          <w:rFonts w:ascii="Palatino Linotype" w:hAnsi="Palatino Linotype"/>
          <w:color w:val="auto"/>
          <w:sz w:val="22"/>
          <w:szCs w:val="22"/>
        </w:rPr>
        <w:t>năstire (</w:t>
      </w:r>
      <w:r w:rsidRPr="00E21CDC">
        <w:rPr>
          <w:rFonts w:ascii="Palatino Linotype" w:hAnsi="Palatino Linotype"/>
          <w:i/>
          <w:iCs/>
          <w:color w:val="auto"/>
          <w:sz w:val="22"/>
          <w:szCs w:val="22"/>
        </w:rPr>
        <w:t>secessus</w:t>
      </w:r>
      <w:r w:rsidRPr="00E21CDC">
        <w:rPr>
          <w:rFonts w:ascii="Palatino Linotype" w:hAnsi="Palatino Linotype"/>
          <w:color w:val="auto"/>
          <w:sz w:val="22"/>
          <w:szCs w:val="22"/>
        </w:rPr>
        <w:t xml:space="preserve">, </w:t>
      </w:r>
      <w:r w:rsidRPr="00E21CDC">
        <w:rPr>
          <w:rFonts w:ascii="Palatino Linotype" w:hAnsi="Palatino Linotype"/>
          <w:i/>
          <w:iCs/>
          <w:color w:val="auto"/>
          <w:sz w:val="22"/>
          <w:szCs w:val="22"/>
        </w:rPr>
        <w:t>fuga mundi</w:t>
      </w:r>
      <w:r w:rsidRPr="00E21CDC">
        <w:rPr>
          <w:rFonts w:ascii="Palatino Linotype" w:hAnsi="Palatino Linotype"/>
          <w:color w:val="auto"/>
          <w:sz w:val="22"/>
          <w:szCs w:val="22"/>
        </w:rPr>
        <w:t>) sau este o atitudine care necesită în primul r</w:t>
      </w:r>
      <w:r w:rsidR="00E21CDC">
        <w:rPr>
          <w:rFonts w:ascii="Palatino Linotype" w:hAnsi="Palatino Linotype"/>
          <w:color w:val="auto"/>
          <w:sz w:val="22"/>
          <w:szCs w:val="22"/>
        </w:rPr>
        <w:t>î</w:t>
      </w:r>
      <w:r w:rsidRPr="00E21CDC">
        <w:rPr>
          <w:rFonts w:ascii="Palatino Linotype" w:hAnsi="Palatino Linotype"/>
          <w:color w:val="auto"/>
          <w:sz w:val="22"/>
          <w:szCs w:val="22"/>
        </w:rPr>
        <w:t xml:space="preserve">nd detașarea de valorile normative ale societății, valori de care romanul tradițional este cu precadere atașat : glorie, titluri, onoruri, bogăție etc.? Îmi propun în cele din urmă o scurtă analiză a fundamentelor biblice utilizate de Casian pentru convertirea creștină a acestui concept filozofic. </w:t>
      </w:r>
    </w:p>
    <w:p w14:paraId="7D22E379" w14:textId="77777777" w:rsidR="00B87B38" w:rsidRPr="00E21CDC" w:rsidRDefault="00B87B38" w:rsidP="007A4A91">
      <w:pPr>
        <w:pStyle w:val="Default"/>
        <w:spacing w:before="120"/>
        <w:jc w:val="both"/>
        <w:rPr>
          <w:rFonts w:ascii="Palatino Linotype" w:hAnsi="Palatino Linotype" w:cs="Calibri"/>
          <w:i/>
          <w:iCs/>
          <w:color w:val="auto"/>
          <w:sz w:val="20"/>
          <w:szCs w:val="20"/>
        </w:rPr>
      </w:pPr>
      <w:r w:rsidRPr="00E21CDC">
        <w:rPr>
          <w:rFonts w:ascii="Palatino Linotype" w:hAnsi="Palatino Linotype"/>
          <w:b/>
          <w:bCs/>
          <w:i/>
          <w:iCs/>
          <w:color w:val="auto"/>
          <w:sz w:val="20"/>
          <w:szCs w:val="20"/>
        </w:rPr>
        <w:t>S</w:t>
      </w:r>
      <w:r w:rsidRPr="00E21CDC">
        <w:rPr>
          <w:rFonts w:ascii="Palatino Linotype" w:hAnsi="Palatino Linotype" w:cs="Calibri"/>
          <w:i/>
          <w:iCs/>
          <w:color w:val="auto"/>
          <w:sz w:val="20"/>
          <w:szCs w:val="20"/>
        </w:rPr>
        <w:t xml:space="preserve">curtă bibliografie </w:t>
      </w:r>
    </w:p>
    <w:p w14:paraId="3E7D8CCC" w14:textId="77777777" w:rsidR="00B87B38" w:rsidRPr="00E21CDC" w:rsidRDefault="00B87B38" w:rsidP="00B56927">
      <w:pPr>
        <w:pStyle w:val="Default"/>
        <w:jc w:val="both"/>
        <w:rPr>
          <w:rFonts w:ascii="Palatino Linotype" w:hAnsi="Palatino Linotype" w:cs="Calibri"/>
          <w:i/>
          <w:iCs/>
          <w:color w:val="auto"/>
          <w:sz w:val="20"/>
          <w:szCs w:val="20"/>
        </w:rPr>
      </w:pPr>
      <w:r w:rsidRPr="00E21CDC">
        <w:rPr>
          <w:rFonts w:ascii="Palatino Linotype" w:hAnsi="Palatino Linotype" w:cs="Calibri"/>
          <w:i/>
          <w:iCs/>
          <w:color w:val="auto"/>
          <w:sz w:val="20"/>
          <w:szCs w:val="20"/>
        </w:rPr>
        <w:t xml:space="preserve">Surse </w:t>
      </w:r>
    </w:p>
    <w:p w14:paraId="718F410D" w14:textId="34A2E6C2" w:rsidR="00B87B38" w:rsidRPr="00E21CDC" w:rsidRDefault="00B87B38" w:rsidP="00E34458">
      <w:pPr>
        <w:pStyle w:val="Default"/>
        <w:ind w:left="720" w:hanging="720"/>
        <w:jc w:val="both"/>
        <w:rPr>
          <w:rFonts w:ascii="Palatino Linotype" w:hAnsi="Palatino Linotype"/>
          <w:color w:val="auto"/>
          <w:sz w:val="20"/>
          <w:szCs w:val="20"/>
        </w:rPr>
      </w:pPr>
      <w:r w:rsidRPr="00E21CDC">
        <w:rPr>
          <w:rFonts w:ascii="Palatino Linotype" w:hAnsi="Palatino Linotype" w:cs="Calibri"/>
          <w:smallCaps/>
          <w:color w:val="auto"/>
          <w:sz w:val="20"/>
          <w:szCs w:val="20"/>
        </w:rPr>
        <w:t>J</w:t>
      </w:r>
      <w:r w:rsidR="007A4A91" w:rsidRPr="00E21CDC">
        <w:rPr>
          <w:rFonts w:ascii="Palatino Linotype" w:hAnsi="Palatino Linotype" w:cs="Calibri"/>
          <w:smallCaps/>
          <w:color w:val="auto"/>
          <w:sz w:val="20"/>
          <w:szCs w:val="20"/>
        </w:rPr>
        <w:t>ean</w:t>
      </w:r>
      <w:r w:rsidRPr="00E21CDC">
        <w:rPr>
          <w:rFonts w:ascii="Palatino Linotype" w:hAnsi="Palatino Linotype" w:cs="Calibri"/>
          <w:smallCaps/>
          <w:color w:val="auto"/>
          <w:sz w:val="20"/>
          <w:szCs w:val="20"/>
        </w:rPr>
        <w:t xml:space="preserve"> C</w:t>
      </w:r>
      <w:r w:rsidR="007A4A91" w:rsidRPr="00E21CDC">
        <w:rPr>
          <w:rFonts w:ascii="Palatino Linotype" w:hAnsi="Palatino Linotype" w:cs="Calibri"/>
          <w:smallCaps/>
          <w:color w:val="auto"/>
          <w:sz w:val="20"/>
          <w:szCs w:val="20"/>
        </w:rPr>
        <w:t>assien</w:t>
      </w:r>
      <w:r w:rsidRPr="00E21CDC">
        <w:rPr>
          <w:rFonts w:ascii="Palatino Linotype" w:hAnsi="Palatino Linotype" w:cs="Calibri"/>
          <w:color w:val="auto"/>
          <w:sz w:val="20"/>
          <w:szCs w:val="20"/>
        </w:rPr>
        <w:t xml:space="preserve">, </w:t>
      </w:r>
      <w:r w:rsidRPr="00E21CDC">
        <w:rPr>
          <w:rFonts w:ascii="Palatino Linotype" w:hAnsi="Palatino Linotype" w:cs="Calibri"/>
          <w:i/>
          <w:iCs/>
          <w:color w:val="auto"/>
          <w:sz w:val="20"/>
          <w:szCs w:val="20"/>
        </w:rPr>
        <w:t>Conférences</w:t>
      </w:r>
      <w:r w:rsidRPr="00E21CDC">
        <w:rPr>
          <w:rFonts w:ascii="Palatino Linotype" w:hAnsi="Palatino Linotype" w:cs="Calibri"/>
          <w:color w:val="auto"/>
          <w:sz w:val="20"/>
          <w:szCs w:val="20"/>
        </w:rPr>
        <w:t>, vol. 1, éd. M. P</w:t>
      </w:r>
      <w:r w:rsidR="00A233C1" w:rsidRPr="00E21CDC">
        <w:rPr>
          <w:rFonts w:ascii="Palatino Linotype" w:hAnsi="Palatino Linotype" w:cs="Calibri"/>
          <w:smallCaps/>
          <w:color w:val="auto"/>
          <w:sz w:val="20"/>
          <w:szCs w:val="20"/>
        </w:rPr>
        <w:t>etschenig</w:t>
      </w:r>
      <w:r w:rsidRPr="00E21CDC">
        <w:rPr>
          <w:rFonts w:ascii="Palatino Linotype" w:hAnsi="Palatino Linotype" w:cs="Calibri"/>
          <w:color w:val="auto"/>
          <w:sz w:val="20"/>
          <w:szCs w:val="20"/>
        </w:rPr>
        <w:t>, trad. E. P</w:t>
      </w:r>
      <w:r w:rsidR="00A233C1" w:rsidRPr="00E21CDC">
        <w:rPr>
          <w:rFonts w:ascii="Palatino Linotype" w:hAnsi="Palatino Linotype" w:cs="Calibri"/>
          <w:smallCaps/>
          <w:color w:val="auto"/>
          <w:sz w:val="20"/>
          <w:szCs w:val="20"/>
        </w:rPr>
        <w:t>ichery</w:t>
      </w:r>
      <w:r w:rsidRPr="00E21CDC">
        <w:rPr>
          <w:rFonts w:ascii="Palatino Linotype" w:hAnsi="Palatino Linotype" w:cs="Calibri"/>
          <w:color w:val="auto"/>
          <w:sz w:val="20"/>
          <w:szCs w:val="20"/>
        </w:rPr>
        <w:t>, 1966, Paris, France</w:t>
      </w:r>
    </w:p>
    <w:p w14:paraId="1FBF92D9" w14:textId="47201AB8" w:rsidR="00B87B38" w:rsidRPr="00E21CDC" w:rsidRDefault="00B87B38" w:rsidP="00E34458">
      <w:pPr>
        <w:pStyle w:val="Default"/>
        <w:ind w:left="720" w:hanging="720"/>
        <w:jc w:val="both"/>
        <w:rPr>
          <w:rFonts w:ascii="Palatino Linotype" w:hAnsi="Palatino Linotype"/>
          <w:color w:val="auto"/>
          <w:sz w:val="20"/>
          <w:szCs w:val="20"/>
        </w:rPr>
      </w:pPr>
      <w:r w:rsidRPr="00E21CDC">
        <w:rPr>
          <w:rFonts w:ascii="Palatino Linotype" w:hAnsi="Palatino Linotype" w:cs="Calibri"/>
          <w:smallCaps/>
          <w:color w:val="auto"/>
          <w:sz w:val="20"/>
          <w:szCs w:val="20"/>
        </w:rPr>
        <w:t>J</w:t>
      </w:r>
      <w:r w:rsidR="007A4A91" w:rsidRPr="00E21CDC">
        <w:rPr>
          <w:rFonts w:ascii="Palatino Linotype" w:hAnsi="Palatino Linotype" w:cs="Calibri"/>
          <w:smallCaps/>
          <w:color w:val="auto"/>
          <w:sz w:val="20"/>
          <w:szCs w:val="20"/>
        </w:rPr>
        <w:t>ean</w:t>
      </w:r>
      <w:r w:rsidRPr="00E21CDC">
        <w:rPr>
          <w:rFonts w:ascii="Palatino Linotype" w:hAnsi="Palatino Linotype" w:cs="Calibri"/>
          <w:smallCaps/>
          <w:color w:val="auto"/>
          <w:sz w:val="20"/>
          <w:szCs w:val="20"/>
        </w:rPr>
        <w:t xml:space="preserve"> C</w:t>
      </w:r>
      <w:r w:rsidR="007A4A91" w:rsidRPr="00E21CDC">
        <w:rPr>
          <w:rFonts w:ascii="Palatino Linotype" w:hAnsi="Palatino Linotype" w:cs="Calibri"/>
          <w:smallCaps/>
          <w:color w:val="auto"/>
          <w:sz w:val="20"/>
          <w:szCs w:val="20"/>
        </w:rPr>
        <w:t>assien</w:t>
      </w:r>
      <w:r w:rsidRPr="00E21CDC">
        <w:rPr>
          <w:rFonts w:ascii="Palatino Linotype" w:hAnsi="Palatino Linotype" w:cs="Calibri"/>
          <w:color w:val="auto"/>
          <w:sz w:val="20"/>
          <w:szCs w:val="20"/>
        </w:rPr>
        <w:t xml:space="preserve">, </w:t>
      </w:r>
      <w:r w:rsidRPr="00E21CDC">
        <w:rPr>
          <w:rFonts w:ascii="Palatino Linotype" w:hAnsi="Palatino Linotype" w:cs="Calibri"/>
          <w:i/>
          <w:iCs/>
          <w:color w:val="auto"/>
          <w:sz w:val="20"/>
          <w:szCs w:val="20"/>
        </w:rPr>
        <w:t xml:space="preserve">Conférences, </w:t>
      </w:r>
      <w:r w:rsidRPr="00E21CDC">
        <w:rPr>
          <w:rFonts w:ascii="Palatino Linotype" w:hAnsi="Palatino Linotype" w:cs="Calibri"/>
          <w:color w:val="auto"/>
          <w:sz w:val="20"/>
          <w:szCs w:val="20"/>
        </w:rPr>
        <w:t>vol. 2</w:t>
      </w:r>
      <w:r w:rsidRPr="00E21CDC">
        <w:rPr>
          <w:rFonts w:ascii="Palatino Linotype" w:hAnsi="Palatino Linotype" w:cs="Calibri"/>
          <w:i/>
          <w:iCs/>
          <w:color w:val="auto"/>
          <w:sz w:val="20"/>
          <w:szCs w:val="20"/>
        </w:rPr>
        <w:t xml:space="preserve">, </w:t>
      </w:r>
      <w:r w:rsidRPr="00E21CDC">
        <w:rPr>
          <w:rFonts w:ascii="Palatino Linotype" w:hAnsi="Palatino Linotype" w:cs="Calibri"/>
          <w:color w:val="auto"/>
          <w:sz w:val="20"/>
          <w:szCs w:val="20"/>
        </w:rPr>
        <w:t>éd. M. P</w:t>
      </w:r>
      <w:r w:rsidR="00A233C1" w:rsidRPr="00E21CDC">
        <w:rPr>
          <w:rFonts w:ascii="Palatino Linotype" w:hAnsi="Palatino Linotype" w:cs="Calibri"/>
          <w:smallCaps/>
          <w:color w:val="auto"/>
          <w:sz w:val="20"/>
          <w:szCs w:val="20"/>
        </w:rPr>
        <w:t>etschenig</w:t>
      </w:r>
      <w:r w:rsidRPr="00E21CDC">
        <w:rPr>
          <w:rFonts w:ascii="Palatino Linotype" w:hAnsi="Palatino Linotype" w:cs="Calibri"/>
          <w:color w:val="auto"/>
          <w:sz w:val="20"/>
          <w:szCs w:val="20"/>
        </w:rPr>
        <w:t>, trad. E. P</w:t>
      </w:r>
      <w:r w:rsidR="00A233C1" w:rsidRPr="00E21CDC">
        <w:rPr>
          <w:rFonts w:ascii="Palatino Linotype" w:hAnsi="Palatino Linotype" w:cs="Calibri"/>
          <w:smallCaps/>
          <w:color w:val="auto"/>
          <w:sz w:val="20"/>
          <w:szCs w:val="20"/>
        </w:rPr>
        <w:t>ichery</w:t>
      </w:r>
      <w:r w:rsidRPr="00E21CDC">
        <w:rPr>
          <w:rFonts w:ascii="Palatino Linotype" w:hAnsi="Palatino Linotype" w:cs="Calibri"/>
          <w:color w:val="auto"/>
          <w:sz w:val="20"/>
          <w:szCs w:val="20"/>
        </w:rPr>
        <w:t>, 2009, Paris, France</w:t>
      </w:r>
    </w:p>
    <w:p w14:paraId="137163E1" w14:textId="223BAA90" w:rsidR="00B87B38" w:rsidRPr="00E21CDC" w:rsidRDefault="00B87B38" w:rsidP="00A233C1">
      <w:pPr>
        <w:pStyle w:val="Default"/>
        <w:ind w:left="720" w:hanging="720"/>
        <w:jc w:val="both"/>
        <w:rPr>
          <w:rFonts w:ascii="Palatino Linotype" w:hAnsi="Palatino Linotype" w:cs="Calibri"/>
          <w:color w:val="auto"/>
          <w:sz w:val="20"/>
          <w:szCs w:val="20"/>
        </w:rPr>
      </w:pPr>
      <w:r w:rsidRPr="00E21CDC">
        <w:rPr>
          <w:rFonts w:ascii="Palatino Linotype" w:hAnsi="Palatino Linotype" w:cs="Calibri"/>
          <w:smallCaps/>
          <w:color w:val="auto"/>
          <w:sz w:val="20"/>
          <w:szCs w:val="20"/>
        </w:rPr>
        <w:t>J</w:t>
      </w:r>
      <w:r w:rsidR="007A4A91" w:rsidRPr="00E21CDC">
        <w:rPr>
          <w:rFonts w:ascii="Palatino Linotype" w:hAnsi="Palatino Linotype" w:cs="Calibri"/>
          <w:smallCaps/>
          <w:color w:val="auto"/>
          <w:sz w:val="20"/>
          <w:szCs w:val="20"/>
        </w:rPr>
        <w:t>ean</w:t>
      </w:r>
      <w:r w:rsidRPr="00E21CDC">
        <w:rPr>
          <w:rFonts w:ascii="Palatino Linotype" w:hAnsi="Palatino Linotype" w:cs="Calibri"/>
          <w:smallCaps/>
          <w:color w:val="auto"/>
          <w:sz w:val="20"/>
          <w:szCs w:val="20"/>
        </w:rPr>
        <w:t xml:space="preserve"> C</w:t>
      </w:r>
      <w:r w:rsidR="007A4A91" w:rsidRPr="00E21CDC">
        <w:rPr>
          <w:rFonts w:ascii="Palatino Linotype" w:hAnsi="Palatino Linotype" w:cs="Calibri"/>
          <w:smallCaps/>
          <w:color w:val="auto"/>
          <w:sz w:val="20"/>
          <w:szCs w:val="20"/>
        </w:rPr>
        <w:t>assien</w:t>
      </w:r>
      <w:r w:rsidRPr="00E21CDC">
        <w:rPr>
          <w:rFonts w:ascii="Palatino Linotype" w:hAnsi="Palatino Linotype" w:cs="Calibri"/>
          <w:color w:val="auto"/>
          <w:sz w:val="20"/>
          <w:szCs w:val="20"/>
        </w:rPr>
        <w:t xml:space="preserve">, </w:t>
      </w:r>
      <w:r w:rsidRPr="00E21CDC">
        <w:rPr>
          <w:rFonts w:ascii="Palatino Linotype" w:hAnsi="Palatino Linotype" w:cs="Calibri"/>
          <w:i/>
          <w:iCs/>
          <w:color w:val="auto"/>
          <w:sz w:val="20"/>
          <w:szCs w:val="20"/>
        </w:rPr>
        <w:t>Conférences</w:t>
      </w:r>
      <w:r w:rsidRPr="00E21CDC">
        <w:rPr>
          <w:rFonts w:ascii="Palatino Linotype" w:hAnsi="Palatino Linotype" w:cs="Calibri"/>
          <w:color w:val="auto"/>
          <w:sz w:val="20"/>
          <w:szCs w:val="20"/>
        </w:rPr>
        <w:t>, vol. 3, éd. M. P</w:t>
      </w:r>
      <w:r w:rsidR="00A233C1" w:rsidRPr="00E21CDC">
        <w:rPr>
          <w:rFonts w:ascii="Palatino Linotype" w:hAnsi="Palatino Linotype" w:cs="Calibri"/>
          <w:smallCaps/>
          <w:color w:val="auto"/>
          <w:sz w:val="20"/>
          <w:szCs w:val="20"/>
        </w:rPr>
        <w:t>etschenig</w:t>
      </w:r>
      <w:r w:rsidRPr="00E21CDC">
        <w:rPr>
          <w:rFonts w:ascii="Palatino Linotype" w:hAnsi="Palatino Linotype" w:cs="Calibri"/>
          <w:color w:val="auto"/>
          <w:sz w:val="20"/>
          <w:szCs w:val="20"/>
        </w:rPr>
        <w:t>, trad. E. P</w:t>
      </w:r>
      <w:r w:rsidR="00A233C1" w:rsidRPr="00E21CDC">
        <w:rPr>
          <w:rFonts w:ascii="Palatino Linotype" w:hAnsi="Palatino Linotype" w:cs="Calibri"/>
          <w:smallCaps/>
          <w:color w:val="auto"/>
          <w:sz w:val="20"/>
          <w:szCs w:val="20"/>
        </w:rPr>
        <w:t>ichery</w:t>
      </w:r>
      <w:r w:rsidRPr="00E21CDC">
        <w:rPr>
          <w:rFonts w:ascii="Palatino Linotype" w:hAnsi="Palatino Linotype" w:cs="Calibri"/>
          <w:color w:val="auto"/>
          <w:sz w:val="20"/>
          <w:szCs w:val="20"/>
        </w:rPr>
        <w:t>, 1971, Paris, France</w:t>
      </w:r>
    </w:p>
    <w:p w14:paraId="00116870" w14:textId="6B4A7ED7" w:rsidR="00B87B38" w:rsidRPr="00E21CDC" w:rsidRDefault="00B87B38" w:rsidP="00E34458">
      <w:pPr>
        <w:pStyle w:val="Default"/>
        <w:ind w:left="720" w:hanging="720"/>
        <w:jc w:val="both"/>
        <w:rPr>
          <w:rFonts w:ascii="Palatino Linotype" w:hAnsi="Palatino Linotype" w:cs="Calibri"/>
          <w:color w:val="auto"/>
          <w:sz w:val="20"/>
          <w:szCs w:val="20"/>
        </w:rPr>
      </w:pPr>
      <w:r w:rsidRPr="00E21CDC">
        <w:rPr>
          <w:rFonts w:ascii="Palatino Linotype" w:hAnsi="Palatino Linotype" w:cs="Calibri"/>
          <w:smallCaps/>
          <w:color w:val="auto"/>
          <w:sz w:val="20"/>
          <w:szCs w:val="20"/>
        </w:rPr>
        <w:t>S</w:t>
      </w:r>
      <w:r w:rsidR="007A4A91" w:rsidRPr="00E21CDC">
        <w:rPr>
          <w:rFonts w:ascii="Palatino Linotype" w:hAnsi="Palatino Linotype" w:cs="Calibri"/>
          <w:smallCaps/>
          <w:color w:val="auto"/>
          <w:sz w:val="20"/>
          <w:szCs w:val="20"/>
        </w:rPr>
        <w:t>fîntul</w:t>
      </w:r>
      <w:r w:rsidRPr="00E21CDC">
        <w:rPr>
          <w:rFonts w:ascii="Palatino Linotype" w:hAnsi="Palatino Linotype" w:cs="Calibri"/>
          <w:smallCaps/>
          <w:color w:val="auto"/>
          <w:sz w:val="20"/>
          <w:szCs w:val="20"/>
        </w:rPr>
        <w:t xml:space="preserve"> I</w:t>
      </w:r>
      <w:r w:rsidR="007A4A91" w:rsidRPr="00E21CDC">
        <w:rPr>
          <w:rFonts w:ascii="Palatino Linotype" w:hAnsi="Palatino Linotype" w:cs="Calibri"/>
          <w:smallCaps/>
          <w:color w:val="auto"/>
          <w:sz w:val="20"/>
          <w:szCs w:val="20"/>
        </w:rPr>
        <w:t>oan</w:t>
      </w:r>
      <w:r w:rsidRPr="00E21CDC">
        <w:rPr>
          <w:rFonts w:ascii="Palatino Linotype" w:hAnsi="Palatino Linotype" w:cs="Calibri"/>
          <w:smallCaps/>
          <w:color w:val="auto"/>
          <w:sz w:val="20"/>
          <w:szCs w:val="20"/>
        </w:rPr>
        <w:t xml:space="preserve"> C</w:t>
      </w:r>
      <w:r w:rsidR="007A4A91" w:rsidRPr="00E21CDC">
        <w:rPr>
          <w:rFonts w:ascii="Palatino Linotype" w:hAnsi="Palatino Linotype" w:cs="Calibri"/>
          <w:smallCaps/>
          <w:color w:val="auto"/>
          <w:sz w:val="20"/>
          <w:szCs w:val="20"/>
        </w:rPr>
        <w:t>asian</w:t>
      </w:r>
      <w:r w:rsidRPr="00E21CDC">
        <w:rPr>
          <w:rFonts w:ascii="Palatino Linotype" w:hAnsi="Palatino Linotype" w:cs="Calibri"/>
          <w:i/>
          <w:iCs/>
          <w:color w:val="auto"/>
          <w:sz w:val="20"/>
          <w:szCs w:val="20"/>
        </w:rPr>
        <w:t>, Scrieri alese : aşezămintele mînăstireşti şi convorbiri duhovniceşti</w:t>
      </w:r>
      <w:r w:rsidRPr="00E21CDC">
        <w:rPr>
          <w:rFonts w:ascii="Palatino Linotype" w:hAnsi="Palatino Linotype" w:cs="Calibri"/>
          <w:color w:val="auto"/>
          <w:sz w:val="20"/>
          <w:szCs w:val="20"/>
        </w:rPr>
        <w:t xml:space="preserve">, trad. N. </w:t>
      </w:r>
      <w:r w:rsidRPr="00E21CDC">
        <w:rPr>
          <w:rFonts w:ascii="Palatino Linotype" w:hAnsi="Palatino Linotype" w:cs="Calibri"/>
          <w:smallCaps/>
          <w:color w:val="auto"/>
          <w:sz w:val="20"/>
          <w:szCs w:val="20"/>
        </w:rPr>
        <w:t>C</w:t>
      </w:r>
      <w:r w:rsidR="007A4A91" w:rsidRPr="00E21CDC">
        <w:rPr>
          <w:rFonts w:ascii="Palatino Linotype" w:hAnsi="Palatino Linotype" w:cs="Calibri"/>
          <w:smallCaps/>
          <w:color w:val="auto"/>
          <w:sz w:val="20"/>
          <w:szCs w:val="20"/>
        </w:rPr>
        <w:t>hiţescu</w:t>
      </w:r>
      <w:r w:rsidRPr="00E21CDC">
        <w:rPr>
          <w:rFonts w:ascii="Palatino Linotype" w:hAnsi="Palatino Linotype" w:cs="Calibri"/>
          <w:color w:val="auto"/>
          <w:sz w:val="20"/>
          <w:szCs w:val="20"/>
        </w:rPr>
        <w:t xml:space="preserve">, V. </w:t>
      </w:r>
      <w:r w:rsidRPr="00E21CDC">
        <w:rPr>
          <w:rFonts w:ascii="Palatino Linotype" w:hAnsi="Palatino Linotype" w:cs="Calibri"/>
          <w:smallCaps/>
          <w:color w:val="auto"/>
          <w:sz w:val="20"/>
          <w:szCs w:val="20"/>
        </w:rPr>
        <w:t>C</w:t>
      </w:r>
      <w:r w:rsidR="007A4A91" w:rsidRPr="00E21CDC">
        <w:rPr>
          <w:rFonts w:ascii="Palatino Linotype" w:hAnsi="Palatino Linotype" w:cs="Calibri"/>
          <w:smallCaps/>
          <w:color w:val="auto"/>
          <w:sz w:val="20"/>
          <w:szCs w:val="20"/>
        </w:rPr>
        <w:t>ojocaru</w:t>
      </w:r>
      <w:r w:rsidRPr="00E21CDC">
        <w:rPr>
          <w:rFonts w:ascii="Palatino Linotype" w:hAnsi="Palatino Linotype" w:cs="Calibri"/>
          <w:color w:val="auto"/>
          <w:sz w:val="20"/>
          <w:szCs w:val="20"/>
        </w:rPr>
        <w:t xml:space="preserve">, D. </w:t>
      </w:r>
      <w:r w:rsidRPr="00E21CDC">
        <w:rPr>
          <w:rFonts w:ascii="Palatino Linotype" w:hAnsi="Palatino Linotype" w:cs="Calibri"/>
          <w:smallCaps/>
          <w:color w:val="auto"/>
          <w:sz w:val="20"/>
          <w:szCs w:val="20"/>
        </w:rPr>
        <w:t>P</w:t>
      </w:r>
      <w:r w:rsidR="007A4A91" w:rsidRPr="00E21CDC">
        <w:rPr>
          <w:rFonts w:ascii="Palatino Linotype" w:hAnsi="Palatino Linotype" w:cs="Calibri"/>
          <w:smallCaps/>
          <w:color w:val="auto"/>
          <w:sz w:val="20"/>
          <w:szCs w:val="20"/>
        </w:rPr>
        <w:t>opescu</w:t>
      </w:r>
      <w:r w:rsidRPr="00E21CDC">
        <w:rPr>
          <w:rFonts w:ascii="Palatino Linotype" w:hAnsi="Palatino Linotype" w:cs="Calibri"/>
          <w:color w:val="auto"/>
          <w:sz w:val="20"/>
          <w:szCs w:val="20"/>
        </w:rPr>
        <w:t>, 1990, Bucureşti, România</w:t>
      </w:r>
    </w:p>
    <w:p w14:paraId="53DA99FC" w14:textId="6F72CD34" w:rsidR="00B87B38" w:rsidRPr="00E21CDC" w:rsidRDefault="00B87B38" w:rsidP="00E34458">
      <w:pPr>
        <w:pStyle w:val="Default"/>
        <w:ind w:left="720" w:hanging="720"/>
        <w:jc w:val="both"/>
        <w:rPr>
          <w:rFonts w:ascii="Palatino Linotype" w:hAnsi="Palatino Linotype"/>
          <w:color w:val="auto"/>
          <w:sz w:val="20"/>
          <w:szCs w:val="20"/>
        </w:rPr>
      </w:pPr>
      <w:r w:rsidRPr="00E21CDC">
        <w:rPr>
          <w:rFonts w:ascii="Palatino Linotype" w:hAnsi="Palatino Linotype" w:cs="Calibri"/>
          <w:smallCaps/>
          <w:color w:val="auto"/>
          <w:sz w:val="20"/>
          <w:szCs w:val="20"/>
        </w:rPr>
        <w:t>I</w:t>
      </w:r>
      <w:r w:rsidR="007A4A91" w:rsidRPr="00E21CDC">
        <w:rPr>
          <w:rFonts w:ascii="Palatino Linotype" w:hAnsi="Palatino Linotype" w:cs="Calibri"/>
          <w:smallCaps/>
          <w:color w:val="auto"/>
          <w:sz w:val="20"/>
          <w:szCs w:val="20"/>
        </w:rPr>
        <w:t>oan</w:t>
      </w:r>
      <w:r w:rsidRPr="00E21CDC">
        <w:rPr>
          <w:rFonts w:ascii="Palatino Linotype" w:hAnsi="Palatino Linotype" w:cs="Calibri"/>
          <w:smallCaps/>
          <w:color w:val="auto"/>
          <w:sz w:val="20"/>
          <w:szCs w:val="20"/>
        </w:rPr>
        <w:t xml:space="preserve"> C</w:t>
      </w:r>
      <w:r w:rsidR="007A4A91" w:rsidRPr="00E21CDC">
        <w:rPr>
          <w:rFonts w:ascii="Palatino Linotype" w:hAnsi="Palatino Linotype" w:cs="Calibri"/>
          <w:smallCaps/>
          <w:color w:val="auto"/>
          <w:sz w:val="20"/>
          <w:szCs w:val="20"/>
        </w:rPr>
        <w:t>asian</w:t>
      </w:r>
      <w:r w:rsidRPr="00E21CDC">
        <w:rPr>
          <w:rFonts w:ascii="Palatino Linotype" w:hAnsi="Palatino Linotype" w:cs="Calibri"/>
          <w:color w:val="auto"/>
          <w:sz w:val="20"/>
          <w:szCs w:val="20"/>
        </w:rPr>
        <w:t xml:space="preserve">, </w:t>
      </w:r>
      <w:r w:rsidRPr="00E21CDC">
        <w:rPr>
          <w:rFonts w:ascii="Palatino Linotype" w:hAnsi="Palatino Linotype" w:cs="Calibri"/>
          <w:i/>
          <w:iCs/>
          <w:color w:val="auto"/>
          <w:sz w:val="20"/>
          <w:szCs w:val="20"/>
        </w:rPr>
        <w:t>Convorbiri duhovnicesti</w:t>
      </w:r>
      <w:r w:rsidRPr="00E21CDC">
        <w:rPr>
          <w:rFonts w:ascii="Palatino Linotype" w:hAnsi="Palatino Linotype" w:cs="Calibri"/>
          <w:color w:val="auto"/>
          <w:sz w:val="20"/>
          <w:szCs w:val="20"/>
        </w:rPr>
        <w:t>, trad. D. P</w:t>
      </w:r>
      <w:r w:rsidR="00E34458" w:rsidRPr="00E21CDC">
        <w:rPr>
          <w:rFonts w:ascii="Palatino Linotype" w:hAnsi="Palatino Linotype" w:cs="Calibri"/>
          <w:smallCaps/>
          <w:color w:val="auto"/>
          <w:sz w:val="20"/>
          <w:szCs w:val="20"/>
        </w:rPr>
        <w:t>opescu</w:t>
      </w:r>
      <w:r w:rsidRPr="00E21CDC">
        <w:rPr>
          <w:rFonts w:ascii="Palatino Linotype" w:hAnsi="Palatino Linotype" w:cs="Calibri"/>
          <w:color w:val="auto"/>
          <w:sz w:val="20"/>
          <w:szCs w:val="20"/>
        </w:rPr>
        <w:t>, 2004, Bucuresti, România</w:t>
      </w:r>
    </w:p>
    <w:p w14:paraId="04522D25" w14:textId="77777777" w:rsidR="00B87B38" w:rsidRPr="00E21CDC" w:rsidRDefault="00B87B38" w:rsidP="00E34458">
      <w:pPr>
        <w:spacing w:before="120" w:after="0" w:line="240" w:lineRule="auto"/>
        <w:jc w:val="both"/>
        <w:rPr>
          <w:rFonts w:ascii="Palatino Linotype" w:hAnsi="Palatino Linotype"/>
          <w:i/>
          <w:iCs/>
          <w:sz w:val="20"/>
          <w:szCs w:val="20"/>
        </w:rPr>
      </w:pPr>
      <w:r w:rsidRPr="00E21CDC">
        <w:rPr>
          <w:rFonts w:ascii="Palatino Linotype" w:hAnsi="Palatino Linotype"/>
          <w:i/>
          <w:iCs/>
          <w:sz w:val="20"/>
          <w:szCs w:val="20"/>
        </w:rPr>
        <w:t xml:space="preserve">Bibliografie secundară </w:t>
      </w:r>
    </w:p>
    <w:p w14:paraId="5F9A9AB0" w14:textId="3D5BBD1E" w:rsidR="00B87B38" w:rsidRPr="00E21CDC" w:rsidRDefault="00B87B38" w:rsidP="00E34458">
      <w:pPr>
        <w:pStyle w:val="Default"/>
        <w:ind w:left="720" w:hanging="720"/>
        <w:jc w:val="both"/>
        <w:rPr>
          <w:rFonts w:ascii="Palatino Linotype" w:hAnsi="Palatino Linotype"/>
          <w:color w:val="auto"/>
          <w:sz w:val="20"/>
          <w:szCs w:val="20"/>
        </w:rPr>
      </w:pPr>
      <w:r w:rsidRPr="00E21CDC">
        <w:rPr>
          <w:rFonts w:ascii="Palatino Linotype" w:hAnsi="Palatino Linotype" w:cs="Calibri"/>
          <w:smallCaps/>
          <w:color w:val="auto"/>
          <w:sz w:val="20"/>
          <w:szCs w:val="20"/>
        </w:rPr>
        <w:t>D</w:t>
      </w:r>
      <w:r w:rsidR="007A4A91" w:rsidRPr="00E21CDC">
        <w:rPr>
          <w:rFonts w:ascii="Palatino Linotype" w:hAnsi="Palatino Linotype" w:cs="Calibri"/>
          <w:smallCaps/>
          <w:color w:val="auto"/>
          <w:sz w:val="20"/>
          <w:szCs w:val="20"/>
        </w:rPr>
        <w:t>ulaey</w:t>
      </w:r>
      <w:r w:rsidRPr="00E21CDC">
        <w:rPr>
          <w:rFonts w:ascii="Palatino Linotype" w:hAnsi="Palatino Linotype" w:cs="Calibri"/>
          <w:color w:val="auto"/>
          <w:sz w:val="20"/>
          <w:szCs w:val="20"/>
        </w:rPr>
        <w:t xml:space="preserve">, M., « Les relations entre Lérins et Marseille : Eucher et Cassien », </w:t>
      </w:r>
      <w:r w:rsidRPr="00E21CDC">
        <w:rPr>
          <w:rFonts w:ascii="Palatino Linotype" w:hAnsi="Palatino Linotype" w:cs="Calibri"/>
          <w:smallCaps/>
          <w:color w:val="auto"/>
          <w:sz w:val="20"/>
          <w:szCs w:val="20"/>
        </w:rPr>
        <w:t>C</w:t>
      </w:r>
      <w:r w:rsidR="00E34458" w:rsidRPr="00E21CDC">
        <w:rPr>
          <w:rFonts w:ascii="Palatino Linotype" w:hAnsi="Palatino Linotype" w:cs="Calibri"/>
          <w:smallCaps/>
          <w:color w:val="auto"/>
          <w:sz w:val="20"/>
          <w:szCs w:val="20"/>
        </w:rPr>
        <w:t>odou</w:t>
      </w:r>
      <w:r w:rsidRPr="00E21CDC">
        <w:rPr>
          <w:rFonts w:ascii="Palatino Linotype" w:hAnsi="Palatino Linotype" w:cs="Calibri"/>
          <w:color w:val="auto"/>
          <w:sz w:val="20"/>
          <w:szCs w:val="20"/>
        </w:rPr>
        <w:t xml:space="preserve"> Y., </w:t>
      </w:r>
      <w:r w:rsidRPr="00E21CDC">
        <w:rPr>
          <w:rFonts w:ascii="Palatino Linotype" w:hAnsi="Palatino Linotype" w:cs="Calibri"/>
          <w:smallCaps/>
          <w:color w:val="auto"/>
          <w:sz w:val="20"/>
          <w:szCs w:val="20"/>
        </w:rPr>
        <w:t>L</w:t>
      </w:r>
      <w:r w:rsidR="007A4A91" w:rsidRPr="00E21CDC">
        <w:rPr>
          <w:rFonts w:ascii="Palatino Linotype" w:hAnsi="Palatino Linotype" w:cs="Calibri"/>
          <w:smallCaps/>
          <w:color w:val="auto"/>
          <w:sz w:val="20"/>
          <w:szCs w:val="20"/>
        </w:rPr>
        <w:t>auwers</w:t>
      </w:r>
      <w:r w:rsidRPr="00E21CDC">
        <w:rPr>
          <w:rFonts w:ascii="Palatino Linotype" w:hAnsi="Palatino Linotype" w:cs="Calibri"/>
          <w:color w:val="auto"/>
          <w:sz w:val="20"/>
          <w:szCs w:val="20"/>
        </w:rPr>
        <w:t xml:space="preserve"> M. (éd.), </w:t>
      </w:r>
      <w:r w:rsidRPr="00E21CDC">
        <w:rPr>
          <w:rFonts w:ascii="Palatino Linotype" w:hAnsi="Palatino Linotype" w:cs="Calibri"/>
          <w:i/>
          <w:iCs/>
          <w:color w:val="auto"/>
          <w:sz w:val="20"/>
          <w:szCs w:val="20"/>
        </w:rPr>
        <w:t>Lérins, une île sainte de l’antiquité au moyen âge</w:t>
      </w:r>
      <w:r w:rsidRPr="00E21CDC">
        <w:rPr>
          <w:rFonts w:ascii="Palatino Linotype" w:hAnsi="Palatino Linotype" w:cs="Calibri"/>
          <w:color w:val="auto"/>
          <w:sz w:val="20"/>
          <w:szCs w:val="20"/>
        </w:rPr>
        <w:t>, 2009, Brepols, Turnhout, Belgique, p. 63-82</w:t>
      </w:r>
    </w:p>
    <w:p w14:paraId="492D3F42" w14:textId="03730843" w:rsidR="00B87B38" w:rsidRPr="00E21CDC" w:rsidRDefault="00B87B38" w:rsidP="00E34458">
      <w:pPr>
        <w:pStyle w:val="Default"/>
        <w:ind w:left="720" w:hanging="720"/>
        <w:jc w:val="both"/>
        <w:rPr>
          <w:rFonts w:ascii="Palatino Linotype" w:hAnsi="Palatino Linotype"/>
          <w:color w:val="auto"/>
          <w:sz w:val="20"/>
          <w:szCs w:val="20"/>
        </w:rPr>
      </w:pPr>
      <w:r w:rsidRPr="00E21CDC">
        <w:rPr>
          <w:rFonts w:ascii="Palatino Linotype" w:hAnsi="Palatino Linotype" w:cs="Calibri"/>
          <w:smallCaps/>
          <w:color w:val="auto"/>
          <w:sz w:val="20"/>
          <w:szCs w:val="20"/>
        </w:rPr>
        <w:t>K</w:t>
      </w:r>
      <w:r w:rsidR="00E34458" w:rsidRPr="00E21CDC">
        <w:rPr>
          <w:rFonts w:ascii="Palatino Linotype" w:hAnsi="Palatino Linotype" w:cs="Calibri"/>
          <w:smallCaps/>
          <w:color w:val="auto"/>
          <w:sz w:val="20"/>
          <w:szCs w:val="20"/>
        </w:rPr>
        <w:t>elly</w:t>
      </w:r>
      <w:r w:rsidRPr="00E21CDC">
        <w:rPr>
          <w:rFonts w:ascii="Palatino Linotype" w:hAnsi="Palatino Linotype" w:cs="Calibri"/>
          <w:color w:val="auto"/>
          <w:sz w:val="20"/>
          <w:szCs w:val="20"/>
        </w:rPr>
        <w:t xml:space="preserve">, C. J., </w:t>
      </w:r>
      <w:r w:rsidRPr="00E21CDC">
        <w:rPr>
          <w:rFonts w:ascii="Palatino Linotype" w:hAnsi="Palatino Linotype" w:cs="Calibri"/>
          <w:i/>
          <w:iCs/>
          <w:color w:val="auto"/>
          <w:sz w:val="20"/>
          <w:szCs w:val="20"/>
        </w:rPr>
        <w:t>Cassian’s Conferences: scriptural interpretation and the monastic ideal</w:t>
      </w:r>
      <w:r w:rsidRPr="00E21CDC">
        <w:rPr>
          <w:rFonts w:ascii="Palatino Linotype" w:hAnsi="Palatino Linotype" w:cs="Calibri"/>
          <w:color w:val="auto"/>
          <w:sz w:val="20"/>
          <w:szCs w:val="20"/>
        </w:rPr>
        <w:t xml:space="preserve">, 2012, Farnham, Surrey, England, Royaume-Uni de Grande-Bretagne et d’Irlande du Nord </w:t>
      </w:r>
    </w:p>
    <w:p w14:paraId="67E0A157" w14:textId="6A5A6FC1" w:rsidR="00B87B38" w:rsidRPr="00E21CDC" w:rsidRDefault="00B87B38" w:rsidP="00E34458">
      <w:pPr>
        <w:pStyle w:val="Default"/>
        <w:ind w:left="720" w:hanging="720"/>
        <w:jc w:val="both"/>
        <w:rPr>
          <w:rFonts w:ascii="Palatino Linotype" w:hAnsi="Palatino Linotype"/>
          <w:color w:val="auto"/>
          <w:sz w:val="20"/>
          <w:szCs w:val="20"/>
        </w:rPr>
      </w:pPr>
      <w:r w:rsidRPr="00E21CDC">
        <w:rPr>
          <w:rFonts w:ascii="Palatino Linotype" w:hAnsi="Palatino Linotype" w:cs="Calibri"/>
          <w:smallCaps/>
          <w:color w:val="auto"/>
          <w:sz w:val="20"/>
          <w:szCs w:val="20"/>
        </w:rPr>
        <w:t>M</w:t>
      </w:r>
      <w:r w:rsidR="00E34458" w:rsidRPr="00E21CDC">
        <w:rPr>
          <w:rFonts w:ascii="Palatino Linotype" w:hAnsi="Palatino Linotype" w:cs="Calibri"/>
          <w:smallCaps/>
          <w:color w:val="auto"/>
          <w:sz w:val="20"/>
          <w:szCs w:val="20"/>
        </w:rPr>
        <w:t>innerath</w:t>
      </w:r>
      <w:r w:rsidRPr="00E21CDC">
        <w:rPr>
          <w:rFonts w:ascii="Palatino Linotype" w:hAnsi="Palatino Linotype" w:cs="Calibri"/>
          <w:color w:val="auto"/>
          <w:sz w:val="20"/>
          <w:szCs w:val="20"/>
        </w:rPr>
        <w:t xml:space="preserve">, R., </w:t>
      </w:r>
      <w:r w:rsidRPr="00E21CDC">
        <w:rPr>
          <w:rFonts w:ascii="Palatino Linotype" w:hAnsi="Palatino Linotype" w:cs="Calibri"/>
          <w:i/>
          <w:iCs/>
          <w:color w:val="auto"/>
          <w:sz w:val="20"/>
          <w:szCs w:val="20"/>
        </w:rPr>
        <w:t>Les Chrétiens et le monde : I</w:t>
      </w:r>
      <w:r w:rsidRPr="00E21CDC">
        <w:rPr>
          <w:rFonts w:ascii="Palatino Linotype" w:hAnsi="Palatino Linotype" w:cs="Calibri"/>
          <w:i/>
          <w:iCs/>
          <w:color w:val="auto"/>
          <w:sz w:val="20"/>
          <w:szCs w:val="20"/>
          <w:vertAlign w:val="superscript"/>
        </w:rPr>
        <w:t>er</w:t>
      </w:r>
      <w:r w:rsidRPr="00E21CDC">
        <w:rPr>
          <w:rFonts w:ascii="Palatino Linotype" w:hAnsi="Palatino Linotype" w:cs="Calibri"/>
          <w:i/>
          <w:iCs/>
          <w:color w:val="auto"/>
          <w:sz w:val="20"/>
          <w:szCs w:val="20"/>
        </w:rPr>
        <w:t xml:space="preserve"> et II</w:t>
      </w:r>
      <w:r w:rsidRPr="00E21CDC">
        <w:rPr>
          <w:rFonts w:ascii="Palatino Linotype" w:hAnsi="Palatino Linotype" w:cs="Calibri"/>
          <w:i/>
          <w:iCs/>
          <w:color w:val="auto"/>
          <w:sz w:val="20"/>
          <w:szCs w:val="20"/>
          <w:vertAlign w:val="superscript"/>
        </w:rPr>
        <w:t>e</w:t>
      </w:r>
      <w:r w:rsidRPr="00E21CDC">
        <w:rPr>
          <w:rFonts w:ascii="Palatino Linotype" w:hAnsi="Palatino Linotype" w:cs="Calibri"/>
          <w:i/>
          <w:iCs/>
          <w:color w:val="auto"/>
          <w:sz w:val="20"/>
          <w:szCs w:val="20"/>
        </w:rPr>
        <w:t xml:space="preserve"> siècles</w:t>
      </w:r>
      <w:r w:rsidRPr="00E21CDC">
        <w:rPr>
          <w:rFonts w:ascii="Palatino Linotype" w:hAnsi="Palatino Linotype" w:cs="Calibri"/>
          <w:color w:val="auto"/>
          <w:sz w:val="20"/>
          <w:szCs w:val="20"/>
        </w:rPr>
        <w:t>, 1973, Paris, France</w:t>
      </w:r>
    </w:p>
    <w:p w14:paraId="2F9A62B2" w14:textId="45B4F61A" w:rsidR="00B87B38" w:rsidRPr="00E21CDC" w:rsidRDefault="00B87B38" w:rsidP="00E34458">
      <w:pPr>
        <w:pStyle w:val="Default"/>
        <w:ind w:left="720" w:hanging="720"/>
        <w:jc w:val="both"/>
        <w:rPr>
          <w:rFonts w:ascii="Palatino Linotype" w:hAnsi="Palatino Linotype"/>
          <w:color w:val="auto"/>
          <w:sz w:val="20"/>
          <w:szCs w:val="20"/>
        </w:rPr>
      </w:pPr>
      <w:r w:rsidRPr="00E21CDC">
        <w:rPr>
          <w:rFonts w:ascii="Palatino Linotype" w:hAnsi="Palatino Linotype" w:cs="Calibri"/>
          <w:smallCaps/>
          <w:color w:val="auto"/>
          <w:sz w:val="20"/>
          <w:szCs w:val="20"/>
        </w:rPr>
        <w:lastRenderedPageBreak/>
        <w:t>O</w:t>
      </w:r>
      <w:r w:rsidR="00E34458" w:rsidRPr="00E21CDC">
        <w:rPr>
          <w:rFonts w:ascii="Palatino Linotype" w:hAnsi="Palatino Linotype" w:cs="Calibri"/>
          <w:smallCaps/>
          <w:color w:val="auto"/>
          <w:sz w:val="20"/>
          <w:szCs w:val="20"/>
        </w:rPr>
        <w:t>rban</w:t>
      </w:r>
      <w:r w:rsidRPr="00E21CDC">
        <w:rPr>
          <w:rFonts w:ascii="Palatino Linotype" w:hAnsi="Palatino Linotype" w:cs="Calibri"/>
          <w:color w:val="auto"/>
          <w:sz w:val="20"/>
          <w:szCs w:val="20"/>
        </w:rPr>
        <w:t xml:space="preserve">, A. P., </w:t>
      </w:r>
      <w:r w:rsidRPr="00E21CDC">
        <w:rPr>
          <w:rFonts w:ascii="Palatino Linotype" w:hAnsi="Palatino Linotype" w:cs="Calibri"/>
          <w:i/>
          <w:iCs/>
          <w:color w:val="auto"/>
          <w:sz w:val="20"/>
          <w:szCs w:val="20"/>
        </w:rPr>
        <w:t>Les Dénominations du monde chez les premiers auteurs chrétiens</w:t>
      </w:r>
      <w:r w:rsidRPr="00E21CDC">
        <w:rPr>
          <w:rFonts w:ascii="Palatino Linotype" w:hAnsi="Palatino Linotype" w:cs="Calibri"/>
          <w:color w:val="auto"/>
          <w:sz w:val="20"/>
          <w:szCs w:val="20"/>
        </w:rPr>
        <w:t>, 1970, Paris, France</w:t>
      </w:r>
    </w:p>
    <w:p w14:paraId="50C90335" w14:textId="437418B2" w:rsidR="00B87B38" w:rsidRPr="00E21CDC" w:rsidRDefault="00B87B38" w:rsidP="00E34458">
      <w:pPr>
        <w:pStyle w:val="Default"/>
        <w:ind w:left="720" w:hanging="720"/>
        <w:jc w:val="both"/>
        <w:rPr>
          <w:rFonts w:ascii="Palatino Linotype" w:hAnsi="Palatino Linotype"/>
          <w:color w:val="auto"/>
          <w:sz w:val="20"/>
          <w:szCs w:val="20"/>
        </w:rPr>
      </w:pPr>
      <w:r w:rsidRPr="00E21CDC">
        <w:rPr>
          <w:rFonts w:ascii="Palatino Linotype" w:hAnsi="Palatino Linotype" w:cs="Calibri"/>
          <w:smallCaps/>
          <w:color w:val="auto"/>
          <w:sz w:val="20"/>
          <w:szCs w:val="20"/>
        </w:rPr>
        <w:t>P</w:t>
      </w:r>
      <w:r w:rsidR="00E34458" w:rsidRPr="00E21CDC">
        <w:rPr>
          <w:rFonts w:ascii="Palatino Linotype" w:hAnsi="Palatino Linotype" w:cs="Calibri"/>
          <w:smallCaps/>
          <w:color w:val="auto"/>
          <w:sz w:val="20"/>
          <w:szCs w:val="20"/>
        </w:rPr>
        <w:t>etre</w:t>
      </w:r>
      <w:r w:rsidRPr="00E21CDC">
        <w:rPr>
          <w:rFonts w:ascii="Palatino Linotype" w:hAnsi="Palatino Linotype" w:cs="Calibri"/>
          <w:color w:val="auto"/>
          <w:sz w:val="20"/>
          <w:szCs w:val="20"/>
        </w:rPr>
        <w:t xml:space="preserve">, F. C., </w:t>
      </w:r>
      <w:r w:rsidRPr="00E21CDC">
        <w:rPr>
          <w:rFonts w:ascii="Palatino Linotype" w:hAnsi="Palatino Linotype" w:cs="Calibri"/>
          <w:i/>
          <w:iCs/>
          <w:color w:val="auto"/>
          <w:sz w:val="20"/>
          <w:szCs w:val="20"/>
        </w:rPr>
        <w:t>De l’homme extérieur à l’homme intérieur: l’anthropologie spirituelle de saint Jean Cassien</w:t>
      </w:r>
      <w:r w:rsidRPr="00E21CDC">
        <w:rPr>
          <w:rFonts w:ascii="Palatino Linotype" w:hAnsi="Palatino Linotype" w:cs="Calibri"/>
          <w:color w:val="auto"/>
          <w:sz w:val="20"/>
          <w:szCs w:val="20"/>
        </w:rPr>
        <w:t>, 2021, Paris, France</w:t>
      </w:r>
    </w:p>
    <w:p w14:paraId="4A8CD91A" w14:textId="77777777" w:rsidR="00B87B38" w:rsidRPr="00E21CDC" w:rsidRDefault="00B87B38" w:rsidP="00E34458">
      <w:pPr>
        <w:pStyle w:val="Default"/>
        <w:spacing w:before="120"/>
        <w:jc w:val="both"/>
        <w:rPr>
          <w:rFonts w:ascii="Palatino Linotype" w:hAnsi="Palatino Linotype" w:cs="Calibri"/>
          <w:i/>
          <w:iCs/>
          <w:color w:val="auto"/>
          <w:sz w:val="20"/>
          <w:szCs w:val="20"/>
        </w:rPr>
      </w:pPr>
      <w:r w:rsidRPr="00E21CDC">
        <w:rPr>
          <w:rFonts w:ascii="Palatino Linotype" w:hAnsi="Palatino Linotype" w:cs="Calibri"/>
          <w:i/>
          <w:iCs/>
          <w:color w:val="auto"/>
          <w:sz w:val="20"/>
          <w:szCs w:val="20"/>
        </w:rPr>
        <w:t xml:space="preserve">Dicționare </w:t>
      </w:r>
    </w:p>
    <w:p w14:paraId="187193EA" w14:textId="681D6CB2" w:rsidR="00B87B38" w:rsidRPr="00E21CDC" w:rsidRDefault="00B87B38" w:rsidP="00E34458">
      <w:pPr>
        <w:pStyle w:val="Default"/>
        <w:ind w:left="720" w:hanging="720"/>
        <w:jc w:val="both"/>
        <w:rPr>
          <w:rFonts w:ascii="Palatino Linotype" w:hAnsi="Palatino Linotype"/>
          <w:color w:val="auto"/>
          <w:sz w:val="20"/>
          <w:szCs w:val="20"/>
        </w:rPr>
      </w:pPr>
      <w:r w:rsidRPr="00E21CDC">
        <w:rPr>
          <w:rFonts w:ascii="Palatino Linotype" w:hAnsi="Palatino Linotype" w:cs="Calibri"/>
          <w:smallCaps/>
          <w:color w:val="auto"/>
          <w:sz w:val="20"/>
          <w:szCs w:val="20"/>
        </w:rPr>
        <w:t>V</w:t>
      </w:r>
      <w:r w:rsidR="00E34458" w:rsidRPr="00E21CDC">
        <w:rPr>
          <w:rFonts w:ascii="Palatino Linotype" w:hAnsi="Palatino Linotype" w:cs="Calibri"/>
          <w:smallCaps/>
          <w:color w:val="auto"/>
          <w:sz w:val="20"/>
          <w:szCs w:val="20"/>
        </w:rPr>
        <w:t>iller</w:t>
      </w:r>
      <w:r w:rsidRPr="00E21CDC">
        <w:rPr>
          <w:rFonts w:ascii="Palatino Linotype" w:hAnsi="Palatino Linotype" w:cs="Calibri"/>
          <w:color w:val="auto"/>
          <w:sz w:val="20"/>
          <w:szCs w:val="20"/>
        </w:rPr>
        <w:t xml:space="preserve">, M., </w:t>
      </w:r>
      <w:r w:rsidRPr="00E21CDC">
        <w:rPr>
          <w:rFonts w:ascii="Palatino Linotype" w:hAnsi="Palatino Linotype" w:cs="Calibri"/>
          <w:smallCaps/>
          <w:color w:val="auto"/>
          <w:sz w:val="20"/>
          <w:szCs w:val="20"/>
        </w:rPr>
        <w:t>C</w:t>
      </w:r>
      <w:r w:rsidR="00E34458" w:rsidRPr="00E21CDC">
        <w:rPr>
          <w:rFonts w:ascii="Palatino Linotype" w:hAnsi="Palatino Linotype" w:cs="Calibri"/>
          <w:smallCaps/>
          <w:color w:val="auto"/>
          <w:sz w:val="20"/>
          <w:szCs w:val="20"/>
        </w:rPr>
        <w:t>avallera</w:t>
      </w:r>
      <w:r w:rsidRPr="00E21CDC">
        <w:rPr>
          <w:rFonts w:ascii="Palatino Linotype" w:hAnsi="Palatino Linotype" w:cs="Calibri"/>
          <w:color w:val="auto"/>
          <w:sz w:val="20"/>
          <w:szCs w:val="20"/>
        </w:rPr>
        <w:t xml:space="preserve">, F. et </w:t>
      </w:r>
      <w:r w:rsidRPr="00E21CDC">
        <w:rPr>
          <w:rFonts w:ascii="Palatino Linotype" w:hAnsi="Palatino Linotype" w:cs="Calibri"/>
          <w:smallCaps/>
          <w:color w:val="auto"/>
          <w:sz w:val="20"/>
          <w:szCs w:val="20"/>
        </w:rPr>
        <w:t>G</w:t>
      </w:r>
      <w:r w:rsidR="00E34458" w:rsidRPr="00E21CDC">
        <w:rPr>
          <w:rFonts w:ascii="Palatino Linotype" w:hAnsi="Palatino Linotype" w:cs="Calibri"/>
          <w:smallCaps/>
          <w:color w:val="auto"/>
          <w:sz w:val="20"/>
          <w:szCs w:val="20"/>
        </w:rPr>
        <w:t>uibert</w:t>
      </w:r>
      <w:r w:rsidRPr="00E21CDC">
        <w:rPr>
          <w:rFonts w:ascii="Palatino Linotype" w:hAnsi="Palatino Linotype" w:cs="Calibri"/>
          <w:color w:val="auto"/>
          <w:sz w:val="20"/>
          <w:szCs w:val="20"/>
        </w:rPr>
        <w:t xml:space="preserve">, J. </w:t>
      </w:r>
      <w:r w:rsidR="00E34458" w:rsidRPr="00E21CDC">
        <w:rPr>
          <w:rFonts w:ascii="Palatino Linotype" w:hAnsi="Palatino Linotype" w:cs="Calibri"/>
          <w:color w:val="auto"/>
          <w:sz w:val="20"/>
          <w:szCs w:val="20"/>
        </w:rPr>
        <w:t>de</w:t>
      </w:r>
      <w:r w:rsidRPr="00E21CDC">
        <w:rPr>
          <w:rFonts w:ascii="Palatino Linotype" w:hAnsi="Palatino Linotype" w:cs="Calibri"/>
          <w:color w:val="auto"/>
          <w:sz w:val="20"/>
          <w:szCs w:val="20"/>
        </w:rPr>
        <w:t xml:space="preserve"> (éd.), </w:t>
      </w:r>
      <w:r w:rsidRPr="00E21CDC">
        <w:rPr>
          <w:rFonts w:ascii="Palatino Linotype" w:hAnsi="Palatino Linotype" w:cs="Calibri"/>
          <w:i/>
          <w:iCs/>
          <w:color w:val="auto"/>
          <w:sz w:val="20"/>
          <w:szCs w:val="20"/>
        </w:rPr>
        <w:t>Dictionnaire de spiritualité ascétique et mystique, doctrine et histoire</w:t>
      </w:r>
      <w:r w:rsidRPr="00E21CDC">
        <w:rPr>
          <w:rFonts w:ascii="Palatino Linotype" w:hAnsi="Palatino Linotype" w:cs="Calibri"/>
          <w:color w:val="auto"/>
          <w:sz w:val="20"/>
          <w:szCs w:val="20"/>
        </w:rPr>
        <w:t>, 1932-1995, Paris, France</w:t>
      </w:r>
    </w:p>
    <w:p w14:paraId="584426D6" w14:textId="6720A7E3" w:rsidR="00B87B38" w:rsidRPr="00E21CDC" w:rsidRDefault="00B87B38" w:rsidP="00E34458">
      <w:pPr>
        <w:pStyle w:val="Default"/>
        <w:ind w:left="720" w:hanging="720"/>
        <w:jc w:val="both"/>
        <w:rPr>
          <w:rFonts w:ascii="Palatino Linotype" w:hAnsi="Palatino Linotype" w:cs="Calibri"/>
          <w:color w:val="auto"/>
          <w:sz w:val="20"/>
          <w:szCs w:val="20"/>
        </w:rPr>
      </w:pPr>
      <w:r w:rsidRPr="00E21CDC">
        <w:rPr>
          <w:rFonts w:ascii="Palatino Linotype" w:hAnsi="Palatino Linotype" w:cs="Calibri"/>
          <w:i/>
          <w:iCs/>
          <w:color w:val="auto"/>
          <w:sz w:val="20"/>
          <w:szCs w:val="20"/>
        </w:rPr>
        <w:t>Thesaurus Linguae Latinae</w:t>
      </w:r>
      <w:r w:rsidRPr="00E21CDC">
        <w:rPr>
          <w:rFonts w:ascii="Palatino Linotype" w:hAnsi="Palatino Linotype" w:cs="Calibri"/>
          <w:color w:val="auto"/>
          <w:sz w:val="20"/>
          <w:szCs w:val="20"/>
        </w:rPr>
        <w:t xml:space="preserve"> https://tll-degruyter-com.acces.bibliotheque-diderot.fr/, consultat pe 21 februarie 2024</w:t>
      </w:r>
    </w:p>
    <w:p w14:paraId="69842A08" w14:textId="6AD5AD44" w:rsidR="00B87B38" w:rsidRPr="00E21CDC" w:rsidRDefault="00B87B38" w:rsidP="00E34458">
      <w:pPr>
        <w:spacing w:after="0" w:line="240" w:lineRule="auto"/>
        <w:ind w:left="720" w:hanging="720"/>
        <w:jc w:val="both"/>
        <w:rPr>
          <w:rFonts w:ascii="Palatino Linotype" w:hAnsi="Palatino Linotype"/>
          <w:sz w:val="20"/>
          <w:szCs w:val="20"/>
        </w:rPr>
      </w:pPr>
      <w:r w:rsidRPr="00E21CDC">
        <w:rPr>
          <w:rFonts w:ascii="Palatino Linotype" w:hAnsi="Palatino Linotype" w:cs="Calibri"/>
          <w:sz w:val="20"/>
          <w:szCs w:val="20"/>
        </w:rPr>
        <w:t>Database of Latin Dictionaries, https://www.brepols.net/series/dld-o, consultat pe 21 februarie 2024</w:t>
      </w:r>
    </w:p>
    <w:p w14:paraId="48BB7113" w14:textId="77777777" w:rsidR="00B87B38" w:rsidRPr="00E21CDC" w:rsidRDefault="00B87B38" w:rsidP="00B56927">
      <w:pPr>
        <w:spacing w:after="0" w:line="240" w:lineRule="auto"/>
        <w:jc w:val="both"/>
        <w:rPr>
          <w:rFonts w:ascii="Palatino Linotype" w:hAnsi="Palatino Linotype"/>
          <w:sz w:val="22"/>
          <w:szCs w:val="22"/>
        </w:rPr>
      </w:pPr>
    </w:p>
    <w:p w14:paraId="402983F8" w14:textId="77777777" w:rsidR="00286029" w:rsidRPr="00E21CDC" w:rsidRDefault="00286029" w:rsidP="00B56927">
      <w:pPr>
        <w:spacing w:after="0" w:line="240" w:lineRule="auto"/>
        <w:jc w:val="both"/>
        <w:rPr>
          <w:rFonts w:ascii="Palatino Linotype" w:hAnsi="Palatino Linotype"/>
          <w:sz w:val="22"/>
          <w:szCs w:val="22"/>
        </w:rPr>
      </w:pPr>
    </w:p>
    <w:p w14:paraId="52FA9224" w14:textId="1E3E9CEB" w:rsidR="00B87B38" w:rsidRPr="00E21CDC" w:rsidRDefault="00B87B38" w:rsidP="003418AB">
      <w:pPr>
        <w:spacing w:after="0" w:line="240" w:lineRule="auto"/>
        <w:ind w:left="720" w:hanging="720"/>
        <w:rPr>
          <w:rFonts w:ascii="Palatino Linotype" w:hAnsi="Palatino Linotype"/>
          <w:b/>
          <w:bCs/>
          <w:sz w:val="22"/>
          <w:szCs w:val="22"/>
        </w:rPr>
      </w:pPr>
      <w:r w:rsidRPr="00E21CDC">
        <w:rPr>
          <w:rFonts w:ascii="Palatino Linotype" w:hAnsi="Palatino Linotype"/>
          <w:b/>
          <w:bCs/>
          <w:sz w:val="22"/>
          <w:szCs w:val="22"/>
        </w:rPr>
        <w:t xml:space="preserve">Lucian </w:t>
      </w:r>
      <w:r w:rsidRPr="00E21CDC">
        <w:rPr>
          <w:rFonts w:ascii="Palatino Linotype" w:hAnsi="Palatino Linotype"/>
          <w:b/>
          <w:bCs/>
          <w:smallCaps/>
          <w:sz w:val="22"/>
          <w:szCs w:val="22"/>
        </w:rPr>
        <w:t>D</w:t>
      </w:r>
      <w:r w:rsidR="00F560B8" w:rsidRPr="00E21CDC">
        <w:rPr>
          <w:rFonts w:ascii="Palatino Linotype" w:hAnsi="Palatino Linotype"/>
          <w:b/>
          <w:bCs/>
          <w:smallCaps/>
          <w:sz w:val="22"/>
          <w:szCs w:val="22"/>
        </w:rPr>
        <w:t>încă</w:t>
      </w:r>
      <w:r w:rsidRPr="00E21CDC">
        <w:rPr>
          <w:rFonts w:ascii="Palatino Linotype" w:hAnsi="Palatino Linotype"/>
          <w:b/>
          <w:bCs/>
          <w:sz w:val="22"/>
          <w:szCs w:val="22"/>
        </w:rPr>
        <w:t xml:space="preserve"> („Părinții Augustinieni Asumpționiști”</w:t>
      </w:r>
      <w:r w:rsidR="00C02A67" w:rsidRPr="00E21CDC">
        <w:rPr>
          <w:rFonts w:ascii="Palatino Linotype" w:hAnsi="Palatino Linotype"/>
          <w:b/>
          <w:bCs/>
          <w:sz w:val="22"/>
          <w:szCs w:val="22"/>
        </w:rPr>
        <w:t>, București</w:t>
      </w:r>
      <w:r w:rsidR="00867F8B" w:rsidRPr="00E21CDC">
        <w:rPr>
          <w:rFonts w:ascii="Palatino Linotype" w:hAnsi="Palatino Linotype"/>
          <w:b/>
          <w:bCs/>
          <w:sz w:val="22"/>
          <w:szCs w:val="22"/>
        </w:rPr>
        <w:t xml:space="preserve"> </w:t>
      </w:r>
      <w:r w:rsidR="006E074D" w:rsidRPr="00E21CDC">
        <w:rPr>
          <w:rFonts w:ascii="Palatino Linotype" w:hAnsi="Palatino Linotype"/>
          <w:b/>
          <w:bCs/>
          <w:sz w:val="22"/>
          <w:szCs w:val="22"/>
        </w:rPr>
        <w:br/>
      </w:r>
      <w:r w:rsidR="00867F8B" w:rsidRPr="00E21CDC">
        <w:rPr>
          <w:rFonts w:ascii="Palatino Linotype" w:hAnsi="Palatino Linotype"/>
          <w:b/>
          <w:bCs/>
          <w:sz w:val="22"/>
          <w:szCs w:val="22"/>
        </w:rPr>
        <w:t xml:space="preserve">– </w:t>
      </w:r>
      <w:r w:rsidR="00C57F4C" w:rsidRPr="00E21CDC">
        <w:rPr>
          <w:rFonts w:ascii="Palatino Linotype" w:hAnsi="Palatino Linotype"/>
          <w:b/>
          <w:bCs/>
          <w:sz w:val="22"/>
          <w:szCs w:val="22"/>
        </w:rPr>
        <w:t>lucian.assomption@gmail.com</w:t>
      </w:r>
      <w:r w:rsidRPr="00E21CDC">
        <w:rPr>
          <w:rFonts w:ascii="Palatino Linotype" w:hAnsi="Palatino Linotype"/>
          <w:b/>
          <w:bCs/>
          <w:sz w:val="22"/>
          <w:szCs w:val="22"/>
        </w:rPr>
        <w:t>)</w:t>
      </w:r>
    </w:p>
    <w:p w14:paraId="71C540D2" w14:textId="77777777" w:rsidR="00B87B38" w:rsidRPr="00E21CDC" w:rsidRDefault="00B87B38" w:rsidP="00B56927">
      <w:pPr>
        <w:spacing w:before="120" w:after="120" w:line="240" w:lineRule="auto"/>
        <w:ind w:left="2131"/>
        <w:jc w:val="both"/>
        <w:rPr>
          <w:rFonts w:ascii="Palatino Linotype" w:hAnsi="Palatino Linotype"/>
          <w:b/>
          <w:bCs/>
          <w:sz w:val="22"/>
          <w:szCs w:val="22"/>
        </w:rPr>
      </w:pPr>
      <w:r w:rsidRPr="00E21CDC">
        <w:rPr>
          <w:rFonts w:ascii="Palatino Linotype" w:hAnsi="Palatino Linotype"/>
          <w:b/>
          <w:bCs/>
          <w:sz w:val="22"/>
          <w:szCs w:val="22"/>
        </w:rPr>
        <w:t xml:space="preserve">Dilige, et quod vis fac! </w:t>
      </w:r>
      <w:r w:rsidRPr="00E21CDC">
        <w:rPr>
          <w:rFonts w:ascii="Palatino Linotype" w:hAnsi="Palatino Linotype"/>
          <w:b/>
          <w:bCs/>
          <w:i/>
          <w:iCs/>
          <w:sz w:val="22"/>
          <w:szCs w:val="22"/>
        </w:rPr>
        <w:t>Conștiința iubirii fraterne la Sfîntul Augustin</w:t>
      </w:r>
    </w:p>
    <w:p w14:paraId="38E8B070" w14:textId="42EF9D55" w:rsidR="00846E33" w:rsidRPr="00E21CDC" w:rsidRDefault="00846E33" w:rsidP="00B56927">
      <w:pPr>
        <w:spacing w:after="0" w:line="240" w:lineRule="auto"/>
        <w:ind w:firstLine="720"/>
        <w:jc w:val="both"/>
        <w:rPr>
          <w:rFonts w:ascii="Palatino Linotype" w:hAnsi="Palatino Linotype"/>
          <w:sz w:val="22"/>
          <w:szCs w:val="22"/>
        </w:rPr>
      </w:pPr>
      <w:r w:rsidRPr="00E21CDC">
        <w:rPr>
          <w:rFonts w:ascii="Palatino Linotype" w:hAnsi="Palatino Linotype"/>
          <w:sz w:val="22"/>
          <w:szCs w:val="22"/>
        </w:rPr>
        <w:t>Iubește și fă ce vrei! Este un</w:t>
      </w:r>
      <w:r w:rsidR="00112263" w:rsidRPr="00E21CDC">
        <w:rPr>
          <w:rFonts w:ascii="Palatino Linotype" w:hAnsi="Palatino Linotype"/>
          <w:sz w:val="22"/>
          <w:szCs w:val="22"/>
        </w:rPr>
        <w:t>ul</w:t>
      </w:r>
      <w:r w:rsidRPr="00E21CDC">
        <w:rPr>
          <w:rFonts w:ascii="Palatino Linotype" w:hAnsi="Palatino Linotype"/>
          <w:sz w:val="22"/>
          <w:szCs w:val="22"/>
        </w:rPr>
        <w:t xml:space="preserve"> dintre cele mai cunoscute </w:t>
      </w:r>
      <w:r w:rsidR="00112263" w:rsidRPr="00E21CDC">
        <w:rPr>
          <w:rFonts w:ascii="Palatino Linotype" w:hAnsi="Palatino Linotype"/>
          <w:sz w:val="22"/>
          <w:szCs w:val="22"/>
        </w:rPr>
        <w:t>„</w:t>
      </w:r>
      <w:r w:rsidRPr="00E21CDC">
        <w:rPr>
          <w:rFonts w:ascii="Palatino Linotype" w:hAnsi="Palatino Linotype"/>
          <w:sz w:val="22"/>
          <w:szCs w:val="22"/>
        </w:rPr>
        <w:t>slogan</w:t>
      </w:r>
      <w:r w:rsidR="00112263" w:rsidRPr="00E21CDC">
        <w:rPr>
          <w:rFonts w:ascii="Palatino Linotype" w:hAnsi="Palatino Linotype"/>
          <w:sz w:val="22"/>
          <w:szCs w:val="22"/>
        </w:rPr>
        <w:t>uri”</w:t>
      </w:r>
      <w:r w:rsidRPr="00E21CDC">
        <w:rPr>
          <w:rFonts w:ascii="Palatino Linotype" w:hAnsi="Palatino Linotype"/>
          <w:sz w:val="22"/>
          <w:szCs w:val="22"/>
        </w:rPr>
        <w:t xml:space="preserve"> din scrierile sf</w:t>
      </w:r>
      <w:r w:rsidR="00E21CDC">
        <w:rPr>
          <w:rFonts w:ascii="Palatino Linotype" w:hAnsi="Palatino Linotype"/>
          <w:sz w:val="22"/>
          <w:szCs w:val="22"/>
        </w:rPr>
        <w:t>î</w:t>
      </w:r>
      <w:r w:rsidRPr="00E21CDC">
        <w:rPr>
          <w:rFonts w:ascii="Palatino Linotype" w:hAnsi="Palatino Linotype"/>
          <w:sz w:val="22"/>
          <w:szCs w:val="22"/>
        </w:rPr>
        <w:t xml:space="preserve">ntului Augustin (354-430), episcop de Hippona. Teologia iubirii, dezvoltată de episcop în una dintre scrierile lui celebre: </w:t>
      </w:r>
      <w:r w:rsidRPr="00E21CDC">
        <w:rPr>
          <w:rFonts w:ascii="Palatino Linotype" w:hAnsi="Palatino Linotype"/>
          <w:i/>
          <w:iCs/>
          <w:sz w:val="22"/>
          <w:szCs w:val="22"/>
        </w:rPr>
        <w:t>Comentarii la prima scrisoare a sf</w:t>
      </w:r>
      <w:r w:rsidR="00E21CDC">
        <w:rPr>
          <w:rFonts w:ascii="Palatino Linotype" w:hAnsi="Palatino Linotype"/>
          <w:i/>
          <w:iCs/>
          <w:sz w:val="22"/>
          <w:szCs w:val="22"/>
        </w:rPr>
        <w:t>î</w:t>
      </w:r>
      <w:r w:rsidRPr="00E21CDC">
        <w:rPr>
          <w:rFonts w:ascii="Palatino Linotype" w:hAnsi="Palatino Linotype"/>
          <w:i/>
          <w:iCs/>
          <w:sz w:val="22"/>
          <w:szCs w:val="22"/>
        </w:rPr>
        <w:t>ntului apostol Ioan,</w:t>
      </w:r>
      <w:r w:rsidRPr="00E21CDC">
        <w:rPr>
          <w:rFonts w:ascii="Palatino Linotype" w:hAnsi="Palatino Linotype"/>
          <w:sz w:val="22"/>
          <w:szCs w:val="22"/>
        </w:rPr>
        <w:t xml:space="preserve"> a convins posteritatea creștină occidentală să-l numească pe Sf</w:t>
      </w:r>
      <w:r w:rsidR="00E21CDC">
        <w:rPr>
          <w:rFonts w:ascii="Palatino Linotype" w:hAnsi="Palatino Linotype"/>
          <w:sz w:val="22"/>
          <w:szCs w:val="22"/>
        </w:rPr>
        <w:t>î</w:t>
      </w:r>
      <w:r w:rsidRPr="00E21CDC">
        <w:rPr>
          <w:rFonts w:ascii="Palatino Linotype" w:hAnsi="Palatino Linotype"/>
          <w:sz w:val="22"/>
          <w:szCs w:val="22"/>
        </w:rPr>
        <w:t>ntul Augustin cu apelativul: Doctorul iubirii! Plec</w:t>
      </w:r>
      <w:r w:rsidR="00E21CDC">
        <w:rPr>
          <w:rFonts w:ascii="Palatino Linotype" w:hAnsi="Palatino Linotype"/>
          <w:sz w:val="22"/>
          <w:szCs w:val="22"/>
        </w:rPr>
        <w:t>î</w:t>
      </w:r>
      <w:r w:rsidRPr="00E21CDC">
        <w:rPr>
          <w:rFonts w:ascii="Palatino Linotype" w:hAnsi="Palatino Linotype"/>
          <w:sz w:val="22"/>
          <w:szCs w:val="22"/>
        </w:rPr>
        <w:t>nd de la cea mai concisă și mai veridică definiție dată de sf</w:t>
      </w:r>
      <w:r w:rsidR="00E21CDC">
        <w:rPr>
          <w:rFonts w:ascii="Palatino Linotype" w:hAnsi="Palatino Linotype"/>
          <w:sz w:val="22"/>
          <w:szCs w:val="22"/>
        </w:rPr>
        <w:t>î</w:t>
      </w:r>
      <w:r w:rsidRPr="00E21CDC">
        <w:rPr>
          <w:rFonts w:ascii="Palatino Linotype" w:hAnsi="Palatino Linotype"/>
          <w:sz w:val="22"/>
          <w:szCs w:val="22"/>
        </w:rPr>
        <w:t>ntul Ioan: Dumnezeu este Iubire (</w:t>
      </w:r>
      <w:r w:rsidRPr="00E21CDC">
        <w:rPr>
          <w:rFonts w:ascii="Palatino Linotype" w:hAnsi="Palatino Linotype"/>
          <w:i/>
          <w:iCs/>
          <w:sz w:val="22"/>
          <w:szCs w:val="22"/>
        </w:rPr>
        <w:t>1 In</w:t>
      </w:r>
      <w:r w:rsidRPr="00E21CDC">
        <w:rPr>
          <w:rFonts w:ascii="Palatino Linotype" w:hAnsi="Palatino Linotype"/>
          <w:sz w:val="22"/>
          <w:szCs w:val="22"/>
        </w:rPr>
        <w:t xml:space="preserve"> 4,8), Sf</w:t>
      </w:r>
      <w:r w:rsidR="00E21CDC">
        <w:rPr>
          <w:rFonts w:ascii="Palatino Linotype" w:hAnsi="Palatino Linotype"/>
          <w:sz w:val="22"/>
          <w:szCs w:val="22"/>
        </w:rPr>
        <w:t>î</w:t>
      </w:r>
      <w:r w:rsidRPr="00E21CDC">
        <w:rPr>
          <w:rFonts w:ascii="Palatino Linotype" w:hAnsi="Palatino Linotype"/>
          <w:sz w:val="22"/>
          <w:szCs w:val="22"/>
        </w:rPr>
        <w:t xml:space="preserve">ntul Augustin prezintă Iubirea, cu cele două aripi </w:t>
      </w:r>
      <w:r w:rsidR="00B0439A" w:rsidRPr="00E21CDC">
        <w:rPr>
          <w:rFonts w:ascii="Palatino Linotype" w:hAnsi="Palatino Linotype"/>
          <w:sz w:val="22"/>
          <w:szCs w:val="22"/>
        </w:rPr>
        <w:t>–</w:t>
      </w:r>
      <w:r w:rsidRPr="00E21CDC">
        <w:rPr>
          <w:rFonts w:ascii="Palatino Linotype" w:hAnsi="Palatino Linotype"/>
          <w:sz w:val="22"/>
          <w:szCs w:val="22"/>
        </w:rPr>
        <w:t xml:space="preserve"> iubirea de Dumnezeu și iubirea de aproapele </w:t>
      </w:r>
      <w:r w:rsidR="00B0439A" w:rsidRPr="00E21CDC">
        <w:rPr>
          <w:rFonts w:ascii="Palatino Linotype" w:hAnsi="Palatino Linotype"/>
          <w:sz w:val="22"/>
          <w:szCs w:val="22"/>
        </w:rPr>
        <w:t>–</w:t>
      </w:r>
      <w:r w:rsidRPr="00E21CDC">
        <w:rPr>
          <w:rFonts w:ascii="Palatino Linotype" w:hAnsi="Palatino Linotype"/>
          <w:sz w:val="22"/>
          <w:szCs w:val="22"/>
        </w:rPr>
        <w:t xml:space="preserve"> drept scara tuturor virtuților și chintesența trăirii creștine. În comunicarea de față vom preciza terminologia folosită de marele teolog latin pentru a vorbi despre iubire, apoi vom analiza c</w:t>
      </w:r>
      <w:r w:rsidR="00E21CDC">
        <w:rPr>
          <w:rFonts w:ascii="Palatino Linotype" w:hAnsi="Palatino Linotype"/>
          <w:sz w:val="22"/>
          <w:szCs w:val="22"/>
        </w:rPr>
        <w:t>î</w:t>
      </w:r>
      <w:r w:rsidRPr="00E21CDC">
        <w:rPr>
          <w:rFonts w:ascii="Palatino Linotype" w:hAnsi="Palatino Linotype"/>
          <w:sz w:val="22"/>
          <w:szCs w:val="22"/>
        </w:rPr>
        <w:t xml:space="preserve">teva trăsături specifice iubirii creștine, iar în </w:t>
      </w:r>
      <w:r w:rsidR="00912E77" w:rsidRPr="00E21CDC">
        <w:rPr>
          <w:rFonts w:ascii="Palatino Linotype" w:hAnsi="Palatino Linotype"/>
          <w:sz w:val="22"/>
          <w:szCs w:val="22"/>
        </w:rPr>
        <w:t>final</w:t>
      </w:r>
      <w:r w:rsidRPr="00E21CDC">
        <w:rPr>
          <w:rFonts w:ascii="Palatino Linotype" w:hAnsi="Palatino Linotype"/>
          <w:sz w:val="22"/>
          <w:szCs w:val="22"/>
        </w:rPr>
        <w:t xml:space="preserve"> vom degaja c</w:t>
      </w:r>
      <w:r w:rsidR="00E21CDC">
        <w:rPr>
          <w:rFonts w:ascii="Palatino Linotype" w:hAnsi="Palatino Linotype"/>
          <w:sz w:val="22"/>
          <w:szCs w:val="22"/>
        </w:rPr>
        <w:t>î</w:t>
      </w:r>
      <w:r w:rsidRPr="00E21CDC">
        <w:rPr>
          <w:rFonts w:ascii="Palatino Linotype" w:hAnsi="Palatino Linotype"/>
          <w:sz w:val="22"/>
          <w:szCs w:val="22"/>
        </w:rPr>
        <w:t xml:space="preserve">teva convingeri fundamentale pentru teologia creștină referitor la iubirea fraternă drept dovadă și garanție a iubirii de Dumnezeu: </w:t>
      </w:r>
      <w:r w:rsidR="00FF46D3" w:rsidRPr="00E21CDC">
        <w:rPr>
          <w:rFonts w:ascii="Palatino Linotype" w:hAnsi="Palatino Linotype"/>
          <w:sz w:val="22"/>
          <w:szCs w:val="22"/>
        </w:rPr>
        <w:t>„</w:t>
      </w:r>
      <w:r w:rsidRPr="00E21CDC">
        <w:rPr>
          <w:rFonts w:ascii="Palatino Linotype" w:hAnsi="Palatino Linotype"/>
          <w:sz w:val="22"/>
          <w:szCs w:val="22"/>
        </w:rPr>
        <w:t>Dacă cineva spune: Îl iubesc pe Dumnezeu, și-l urăște pe fratele său, este un mincinos; pentru că cine nu-l iubește pe fratele său pe care îl vede nu poate să-l iubească pe Dumnezeu pe care nu-l vede</w:t>
      </w:r>
      <w:r w:rsidR="00FF46D3" w:rsidRPr="00E21CDC">
        <w:rPr>
          <w:rFonts w:ascii="Palatino Linotype" w:hAnsi="Palatino Linotype"/>
          <w:sz w:val="22"/>
          <w:szCs w:val="22"/>
        </w:rPr>
        <w:t>”</w:t>
      </w:r>
      <w:r w:rsidRPr="00E21CDC">
        <w:rPr>
          <w:rFonts w:ascii="Palatino Linotype" w:hAnsi="Palatino Linotype"/>
          <w:sz w:val="22"/>
          <w:szCs w:val="22"/>
        </w:rPr>
        <w:t xml:space="preserve"> (</w:t>
      </w:r>
      <w:r w:rsidRPr="00E21CDC">
        <w:rPr>
          <w:rFonts w:ascii="Palatino Linotype" w:hAnsi="Palatino Linotype"/>
          <w:i/>
          <w:iCs/>
          <w:sz w:val="22"/>
          <w:szCs w:val="22"/>
        </w:rPr>
        <w:t>1 In</w:t>
      </w:r>
      <w:r w:rsidRPr="00E21CDC">
        <w:rPr>
          <w:rFonts w:ascii="Palatino Linotype" w:hAnsi="Palatino Linotype"/>
          <w:sz w:val="22"/>
          <w:szCs w:val="22"/>
        </w:rPr>
        <w:t xml:space="preserve"> 4,20).</w:t>
      </w:r>
    </w:p>
    <w:p w14:paraId="23B2B54B" w14:textId="77777777" w:rsidR="00846E33" w:rsidRPr="00E21CDC" w:rsidRDefault="00846E33" w:rsidP="00B56927">
      <w:pPr>
        <w:spacing w:after="0" w:line="240" w:lineRule="auto"/>
        <w:jc w:val="both"/>
        <w:rPr>
          <w:rFonts w:ascii="Palatino Linotype" w:hAnsi="Palatino Linotype"/>
          <w:sz w:val="22"/>
          <w:szCs w:val="22"/>
        </w:rPr>
      </w:pPr>
    </w:p>
    <w:p w14:paraId="2AA6E54F" w14:textId="77777777" w:rsidR="00286029" w:rsidRPr="00E21CDC" w:rsidRDefault="00286029" w:rsidP="00B56927">
      <w:pPr>
        <w:spacing w:after="0" w:line="240" w:lineRule="auto"/>
        <w:jc w:val="both"/>
        <w:rPr>
          <w:rFonts w:ascii="Palatino Linotype" w:hAnsi="Palatino Linotype"/>
          <w:sz w:val="22"/>
          <w:szCs w:val="22"/>
        </w:rPr>
      </w:pPr>
    </w:p>
    <w:p w14:paraId="492479A2" w14:textId="43372BFF" w:rsidR="009E730E" w:rsidRPr="00E21CDC" w:rsidRDefault="009E730E" w:rsidP="006C3136">
      <w:pPr>
        <w:spacing w:after="0" w:line="240" w:lineRule="auto"/>
        <w:ind w:left="720" w:hanging="720"/>
        <w:jc w:val="both"/>
        <w:rPr>
          <w:rFonts w:ascii="Palatino Linotype" w:hAnsi="Palatino Linotype"/>
          <w:b/>
          <w:sz w:val="22"/>
          <w:szCs w:val="22"/>
        </w:rPr>
      </w:pPr>
      <w:r w:rsidRPr="00E21CDC">
        <w:rPr>
          <w:rFonts w:ascii="Palatino Linotype" w:hAnsi="Palatino Linotype"/>
          <w:b/>
          <w:sz w:val="22"/>
          <w:szCs w:val="22"/>
        </w:rPr>
        <w:t xml:space="preserve">Doina </w:t>
      </w:r>
      <w:r w:rsidRPr="00E21CDC">
        <w:rPr>
          <w:rFonts w:ascii="Palatino Linotype" w:hAnsi="Palatino Linotype"/>
          <w:b/>
          <w:smallCaps/>
          <w:sz w:val="22"/>
          <w:szCs w:val="22"/>
        </w:rPr>
        <w:t>F</w:t>
      </w:r>
      <w:r w:rsidR="00F560B8" w:rsidRPr="00E21CDC">
        <w:rPr>
          <w:rFonts w:ascii="Palatino Linotype" w:hAnsi="Palatino Linotype"/>
          <w:b/>
          <w:smallCaps/>
          <w:sz w:val="22"/>
          <w:szCs w:val="22"/>
        </w:rPr>
        <w:t>ilimon</w:t>
      </w:r>
      <w:r w:rsidRPr="00E21CDC">
        <w:rPr>
          <w:rFonts w:ascii="Palatino Linotype" w:hAnsi="Palatino Linotype"/>
          <w:b/>
          <w:smallCaps/>
          <w:sz w:val="22"/>
          <w:szCs w:val="22"/>
        </w:rPr>
        <w:t>-D</w:t>
      </w:r>
      <w:r w:rsidR="00F560B8" w:rsidRPr="00E21CDC">
        <w:rPr>
          <w:rFonts w:ascii="Palatino Linotype" w:hAnsi="Palatino Linotype"/>
          <w:b/>
          <w:smallCaps/>
          <w:sz w:val="22"/>
          <w:szCs w:val="22"/>
        </w:rPr>
        <w:t>oroftei</w:t>
      </w:r>
      <w:r w:rsidRPr="00E21CDC">
        <w:rPr>
          <w:rFonts w:ascii="Palatino Linotype" w:hAnsi="Palatino Linotype"/>
          <w:b/>
          <w:sz w:val="22"/>
          <w:szCs w:val="22"/>
        </w:rPr>
        <w:t xml:space="preserve"> (Institutul de Lingvistică „Iorgu Iordan – Alexandru Rosetti”</w:t>
      </w:r>
      <w:r w:rsidR="00286029" w:rsidRPr="00E21CDC">
        <w:rPr>
          <w:rFonts w:ascii="Palatino Linotype" w:hAnsi="Palatino Linotype"/>
          <w:b/>
          <w:sz w:val="22"/>
          <w:szCs w:val="22"/>
        </w:rPr>
        <w:t>, București</w:t>
      </w:r>
      <w:r w:rsidR="00C57F4C" w:rsidRPr="00E21CDC">
        <w:rPr>
          <w:rFonts w:ascii="Palatino Linotype" w:hAnsi="Palatino Linotype"/>
          <w:b/>
          <w:sz w:val="22"/>
          <w:szCs w:val="22"/>
        </w:rPr>
        <w:t xml:space="preserve"> – </w:t>
      </w:r>
      <w:r w:rsidR="001D66F0" w:rsidRPr="00E21CDC">
        <w:rPr>
          <w:rFonts w:ascii="Palatino Linotype" w:hAnsi="Palatino Linotype"/>
          <w:b/>
          <w:sz w:val="22"/>
          <w:szCs w:val="22"/>
        </w:rPr>
        <w:t>doina.doroftei@yahoo.com</w:t>
      </w:r>
      <w:r w:rsidRPr="00E21CDC">
        <w:rPr>
          <w:rFonts w:ascii="Palatino Linotype" w:hAnsi="Palatino Linotype"/>
          <w:b/>
          <w:sz w:val="22"/>
          <w:szCs w:val="22"/>
        </w:rPr>
        <w:t xml:space="preserve">) </w:t>
      </w:r>
    </w:p>
    <w:p w14:paraId="17F4CFB9" w14:textId="175B05A9" w:rsidR="009E730E" w:rsidRPr="00E21CDC" w:rsidRDefault="009E730E" w:rsidP="00B56927">
      <w:pPr>
        <w:spacing w:before="120" w:after="120" w:line="240" w:lineRule="auto"/>
        <w:ind w:left="2131"/>
        <w:jc w:val="both"/>
        <w:rPr>
          <w:rFonts w:ascii="Palatino Linotype" w:hAnsi="Palatino Linotype"/>
          <w:i/>
          <w:iCs/>
          <w:sz w:val="22"/>
          <w:szCs w:val="22"/>
        </w:rPr>
      </w:pPr>
      <w:r w:rsidRPr="00E21CDC">
        <w:rPr>
          <w:rFonts w:ascii="Palatino Linotype" w:hAnsi="Palatino Linotype"/>
          <w:b/>
          <w:i/>
          <w:iCs/>
          <w:sz w:val="22"/>
          <w:szCs w:val="22"/>
        </w:rPr>
        <w:t>Inscripții campanare în limba latină din Transilvania</w:t>
      </w:r>
    </w:p>
    <w:p w14:paraId="207D80FB" w14:textId="72A89F41" w:rsidR="00F718BA" w:rsidRPr="00E21CDC" w:rsidRDefault="00E21CDC" w:rsidP="00B56927">
      <w:pPr>
        <w:spacing w:after="0" w:line="240" w:lineRule="auto"/>
        <w:ind w:firstLine="540"/>
        <w:jc w:val="both"/>
        <w:rPr>
          <w:rFonts w:ascii="Palatino Linotype" w:hAnsi="Palatino Linotype"/>
          <w:sz w:val="22"/>
          <w:szCs w:val="22"/>
        </w:rPr>
      </w:pPr>
      <w:r>
        <w:rPr>
          <w:rFonts w:ascii="Palatino Linotype" w:hAnsi="Palatino Linotype"/>
          <w:sz w:val="22"/>
          <w:szCs w:val="22"/>
        </w:rPr>
        <w:t>Sînt</w:t>
      </w:r>
      <w:r w:rsidR="00F718BA" w:rsidRPr="00E21CDC">
        <w:rPr>
          <w:rFonts w:ascii="Palatino Linotype" w:hAnsi="Palatino Linotype"/>
          <w:sz w:val="22"/>
          <w:szCs w:val="22"/>
        </w:rPr>
        <w:t xml:space="preserve"> examinate inscripții de pe clopote </w:t>
      </w:r>
      <w:r w:rsidR="00F718BA" w:rsidRPr="00E21CDC">
        <w:rPr>
          <w:rFonts w:ascii="Palatino Linotype" w:hAnsi="Palatino Linotype"/>
          <w:i/>
          <w:iCs/>
          <w:sz w:val="22"/>
          <w:szCs w:val="22"/>
        </w:rPr>
        <w:t>in situ</w:t>
      </w:r>
      <w:r w:rsidR="00F718BA" w:rsidRPr="00E21CDC">
        <w:rPr>
          <w:rFonts w:ascii="Palatino Linotype" w:hAnsi="Palatino Linotype"/>
          <w:sz w:val="22"/>
          <w:szCs w:val="22"/>
        </w:rPr>
        <w:t xml:space="preserve"> sau din surse documentare, din secolele XIV-XVIII; acestea </w:t>
      </w:r>
      <w:r>
        <w:rPr>
          <w:rFonts w:ascii="Palatino Linotype" w:hAnsi="Palatino Linotype"/>
          <w:sz w:val="22"/>
          <w:szCs w:val="22"/>
        </w:rPr>
        <w:t>sînt</w:t>
      </w:r>
      <w:r w:rsidR="00F718BA" w:rsidRPr="00E21CDC">
        <w:rPr>
          <w:rFonts w:ascii="Palatino Linotype" w:hAnsi="Palatino Linotype"/>
          <w:sz w:val="22"/>
          <w:szCs w:val="22"/>
        </w:rPr>
        <w:t xml:space="preserve">, în majoritatea cazurilor, datate și constau în texte scurte, cu o structură similară, pe baza căreia se poate alcătui un formular-prototip, cu următoarele componente: </w:t>
      </w:r>
    </w:p>
    <w:p w14:paraId="09C9EDF6" w14:textId="77777777" w:rsidR="00F718BA" w:rsidRPr="00E21CDC" w:rsidRDefault="00F718BA" w:rsidP="00B56927">
      <w:pPr>
        <w:pStyle w:val="ListParagraph"/>
        <w:numPr>
          <w:ilvl w:val="0"/>
          <w:numId w:val="1"/>
        </w:numPr>
        <w:spacing w:after="0" w:line="240" w:lineRule="auto"/>
        <w:jc w:val="both"/>
        <w:rPr>
          <w:rFonts w:ascii="Palatino Linotype" w:hAnsi="Palatino Linotype"/>
          <w:sz w:val="22"/>
          <w:szCs w:val="22"/>
        </w:rPr>
      </w:pPr>
      <w:r w:rsidRPr="00E21CDC">
        <w:rPr>
          <w:rFonts w:ascii="Palatino Linotype" w:hAnsi="Palatino Linotype"/>
          <w:sz w:val="22"/>
          <w:szCs w:val="22"/>
        </w:rPr>
        <w:t>inscripţii religioase (din surse biblice şi liturgice) a căror prezenţă este obligatorie;</w:t>
      </w:r>
    </w:p>
    <w:p w14:paraId="22BAA281" w14:textId="77777777" w:rsidR="00F718BA" w:rsidRPr="00E21CDC" w:rsidRDefault="00F718BA" w:rsidP="00B56927">
      <w:pPr>
        <w:pStyle w:val="ListParagraph"/>
        <w:numPr>
          <w:ilvl w:val="0"/>
          <w:numId w:val="1"/>
        </w:numPr>
        <w:spacing w:after="0" w:line="240" w:lineRule="auto"/>
        <w:jc w:val="both"/>
        <w:rPr>
          <w:rFonts w:ascii="Palatino Linotype" w:hAnsi="Palatino Linotype"/>
          <w:sz w:val="22"/>
          <w:szCs w:val="22"/>
        </w:rPr>
      </w:pPr>
      <w:r w:rsidRPr="00E21CDC">
        <w:rPr>
          <w:rFonts w:ascii="Palatino Linotype" w:hAnsi="Palatino Linotype"/>
          <w:sz w:val="22"/>
          <w:szCs w:val="22"/>
        </w:rPr>
        <w:t xml:space="preserve">inscripţii despre clopot (rolul clopotului, sunetul clopotului, dialogul între planul uman şi cel divin); </w:t>
      </w:r>
    </w:p>
    <w:p w14:paraId="6CF8E1D0" w14:textId="77777777" w:rsidR="00F718BA" w:rsidRPr="00E21CDC" w:rsidRDefault="00F718BA" w:rsidP="00B56927">
      <w:pPr>
        <w:pStyle w:val="ListParagraph"/>
        <w:numPr>
          <w:ilvl w:val="0"/>
          <w:numId w:val="1"/>
        </w:numPr>
        <w:spacing w:after="0" w:line="240" w:lineRule="auto"/>
        <w:jc w:val="both"/>
        <w:rPr>
          <w:rFonts w:ascii="Palatino Linotype" w:hAnsi="Palatino Linotype"/>
          <w:sz w:val="22"/>
          <w:szCs w:val="22"/>
        </w:rPr>
      </w:pPr>
      <w:r w:rsidRPr="00E21CDC">
        <w:rPr>
          <w:rFonts w:ascii="Palatino Linotype" w:hAnsi="Palatino Linotype"/>
          <w:sz w:val="22"/>
          <w:szCs w:val="22"/>
        </w:rPr>
        <w:t>inscripţii referitoare la confecţionarea clopotelor (numele meşterilor şi al donatorilor, locul turnării sau al returnării).</w:t>
      </w:r>
    </w:p>
    <w:p w14:paraId="22FBD62F" w14:textId="3E93FE03" w:rsidR="00F718BA" w:rsidRPr="00E21CDC" w:rsidRDefault="00F718BA" w:rsidP="00B56927">
      <w:pPr>
        <w:spacing w:after="0" w:line="240" w:lineRule="auto"/>
        <w:ind w:firstLine="540"/>
        <w:jc w:val="both"/>
        <w:rPr>
          <w:rFonts w:ascii="Palatino Linotype" w:hAnsi="Palatino Linotype"/>
          <w:strike/>
          <w:sz w:val="22"/>
          <w:szCs w:val="22"/>
        </w:rPr>
      </w:pPr>
      <w:r w:rsidRPr="00E21CDC">
        <w:rPr>
          <w:rFonts w:ascii="Palatino Linotype" w:hAnsi="Palatino Linotype"/>
          <w:sz w:val="22"/>
          <w:szCs w:val="22"/>
        </w:rPr>
        <w:t>Formularul s-a constituit treptat, adăug</w:t>
      </w:r>
      <w:r w:rsidR="00E21CDC">
        <w:rPr>
          <w:rFonts w:ascii="Palatino Linotype" w:hAnsi="Palatino Linotype"/>
          <w:sz w:val="22"/>
          <w:szCs w:val="22"/>
        </w:rPr>
        <w:t>î</w:t>
      </w:r>
      <w:r w:rsidRPr="00E21CDC">
        <w:rPr>
          <w:rFonts w:ascii="Palatino Linotype" w:hAnsi="Palatino Linotype"/>
          <w:sz w:val="22"/>
          <w:szCs w:val="22"/>
        </w:rPr>
        <w:t>ndu-se elemente noi şi schimb</w:t>
      </w:r>
      <w:r w:rsidR="00E21CDC">
        <w:rPr>
          <w:rFonts w:ascii="Palatino Linotype" w:hAnsi="Palatino Linotype"/>
          <w:sz w:val="22"/>
          <w:szCs w:val="22"/>
        </w:rPr>
        <w:t>î</w:t>
      </w:r>
      <w:r w:rsidRPr="00E21CDC">
        <w:rPr>
          <w:rFonts w:ascii="Palatino Linotype" w:hAnsi="Palatino Linotype"/>
          <w:sz w:val="22"/>
          <w:szCs w:val="22"/>
        </w:rPr>
        <w:t xml:space="preserve">ndu-se proporţia între elementele componente. Alcătuirea unui </w:t>
      </w:r>
      <w:r w:rsidRPr="00E21CDC">
        <w:rPr>
          <w:rFonts w:ascii="Palatino Linotype" w:hAnsi="Palatino Linotype"/>
          <w:i/>
          <w:sz w:val="22"/>
          <w:szCs w:val="22"/>
        </w:rPr>
        <w:t>corpus</w:t>
      </w:r>
      <w:r w:rsidRPr="00E21CDC">
        <w:rPr>
          <w:rFonts w:ascii="Palatino Linotype" w:hAnsi="Palatino Linotype"/>
          <w:sz w:val="22"/>
          <w:szCs w:val="22"/>
        </w:rPr>
        <w:t xml:space="preserve"> c</w:t>
      </w:r>
      <w:r w:rsidR="00E21CDC">
        <w:rPr>
          <w:rFonts w:ascii="Palatino Linotype" w:hAnsi="Palatino Linotype"/>
          <w:sz w:val="22"/>
          <w:szCs w:val="22"/>
        </w:rPr>
        <w:t>î</w:t>
      </w:r>
      <w:r w:rsidRPr="00E21CDC">
        <w:rPr>
          <w:rFonts w:ascii="Palatino Linotype" w:hAnsi="Palatino Linotype"/>
          <w:sz w:val="22"/>
          <w:szCs w:val="22"/>
        </w:rPr>
        <w:t>t mai complet și unitar din punct de vedere metodologic al clopotelor din fiecare zonă europeană, în ordine cronologică, deschide perspectiva unui studiu comparativ, urmărind at</w:t>
      </w:r>
      <w:r w:rsidR="00E21CDC">
        <w:rPr>
          <w:rFonts w:ascii="Palatino Linotype" w:hAnsi="Palatino Linotype"/>
          <w:sz w:val="22"/>
          <w:szCs w:val="22"/>
        </w:rPr>
        <w:t>î</w:t>
      </w:r>
      <w:r w:rsidRPr="00E21CDC">
        <w:rPr>
          <w:rFonts w:ascii="Palatino Linotype" w:hAnsi="Palatino Linotype"/>
          <w:sz w:val="22"/>
          <w:szCs w:val="22"/>
        </w:rPr>
        <w:t xml:space="preserve">t repartiţia geografică şi pe epoci </w:t>
      </w:r>
      <w:r w:rsidRPr="00E21CDC">
        <w:rPr>
          <w:rFonts w:ascii="Palatino Linotype" w:hAnsi="Palatino Linotype"/>
          <w:sz w:val="22"/>
          <w:szCs w:val="22"/>
        </w:rPr>
        <w:lastRenderedPageBreak/>
        <w:t>(corespunzătoare, în general, perioadelor scrierii şi momentelor importante din istoria Bisericii), c</w:t>
      </w:r>
      <w:r w:rsidR="00E21CDC">
        <w:rPr>
          <w:rFonts w:ascii="Palatino Linotype" w:hAnsi="Palatino Linotype"/>
          <w:sz w:val="22"/>
          <w:szCs w:val="22"/>
        </w:rPr>
        <w:t>î</w:t>
      </w:r>
      <w:r w:rsidRPr="00E21CDC">
        <w:rPr>
          <w:rFonts w:ascii="Palatino Linotype" w:hAnsi="Palatino Linotype"/>
          <w:sz w:val="22"/>
          <w:szCs w:val="22"/>
        </w:rPr>
        <w:t>t și circulația formulelor campanare.</w:t>
      </w:r>
    </w:p>
    <w:p w14:paraId="7A48DBCE" w14:textId="77777777" w:rsidR="009E730E" w:rsidRPr="00E21CDC" w:rsidRDefault="009E730E" w:rsidP="00B56927">
      <w:pPr>
        <w:spacing w:after="0" w:line="240" w:lineRule="auto"/>
        <w:jc w:val="both"/>
        <w:rPr>
          <w:rFonts w:ascii="Palatino Linotype" w:hAnsi="Palatino Linotype"/>
          <w:sz w:val="22"/>
          <w:szCs w:val="22"/>
        </w:rPr>
      </w:pPr>
    </w:p>
    <w:p w14:paraId="26084138" w14:textId="77777777" w:rsidR="00312542" w:rsidRPr="00E21CDC" w:rsidRDefault="00312542" w:rsidP="00B56927">
      <w:pPr>
        <w:spacing w:after="0" w:line="240" w:lineRule="auto"/>
        <w:jc w:val="both"/>
        <w:rPr>
          <w:rFonts w:ascii="Palatino Linotype" w:hAnsi="Palatino Linotype"/>
          <w:sz w:val="22"/>
          <w:szCs w:val="22"/>
        </w:rPr>
      </w:pPr>
    </w:p>
    <w:p w14:paraId="5A3005F1" w14:textId="2A52B77A" w:rsidR="008006BB" w:rsidRPr="00E21CDC" w:rsidRDefault="008006BB" w:rsidP="00B56927">
      <w:pPr>
        <w:spacing w:after="0" w:line="240" w:lineRule="auto"/>
        <w:jc w:val="both"/>
        <w:rPr>
          <w:rFonts w:ascii="Palatino Linotype" w:hAnsi="Palatino Linotype"/>
          <w:b/>
          <w:bCs/>
          <w:sz w:val="22"/>
          <w:szCs w:val="22"/>
        </w:rPr>
      </w:pPr>
      <w:r w:rsidRPr="00E21CDC">
        <w:rPr>
          <w:rFonts w:ascii="Palatino Linotype" w:hAnsi="Palatino Linotype"/>
          <w:b/>
          <w:bCs/>
          <w:sz w:val="22"/>
          <w:szCs w:val="22"/>
        </w:rPr>
        <w:t xml:space="preserve">Liviu </w:t>
      </w:r>
      <w:r w:rsidRPr="00E21CDC">
        <w:rPr>
          <w:rFonts w:ascii="Palatino Linotype" w:hAnsi="Palatino Linotype"/>
          <w:b/>
          <w:bCs/>
          <w:smallCaps/>
          <w:sz w:val="22"/>
          <w:szCs w:val="22"/>
        </w:rPr>
        <w:t>F</w:t>
      </w:r>
      <w:r w:rsidR="00F560B8" w:rsidRPr="00E21CDC">
        <w:rPr>
          <w:rFonts w:ascii="Palatino Linotype" w:hAnsi="Palatino Linotype"/>
          <w:b/>
          <w:bCs/>
          <w:smallCaps/>
          <w:sz w:val="22"/>
          <w:szCs w:val="22"/>
        </w:rPr>
        <w:t>ranga</w:t>
      </w:r>
      <w:r w:rsidRPr="00E21CDC">
        <w:rPr>
          <w:rFonts w:ascii="Palatino Linotype" w:hAnsi="Palatino Linotype"/>
          <w:b/>
          <w:bCs/>
          <w:sz w:val="22"/>
          <w:szCs w:val="22"/>
        </w:rPr>
        <w:t xml:space="preserve"> (Universitatea din București</w:t>
      </w:r>
      <w:r w:rsidR="001D66F0" w:rsidRPr="00E21CDC">
        <w:rPr>
          <w:rFonts w:ascii="Palatino Linotype" w:hAnsi="Palatino Linotype"/>
          <w:b/>
          <w:bCs/>
          <w:sz w:val="22"/>
          <w:szCs w:val="22"/>
        </w:rPr>
        <w:t xml:space="preserve"> – </w:t>
      </w:r>
      <w:r w:rsidR="004521D5" w:rsidRPr="00E21CDC">
        <w:rPr>
          <w:rFonts w:ascii="Palatino Linotype" w:hAnsi="Palatino Linotype"/>
          <w:b/>
          <w:bCs/>
          <w:sz w:val="22"/>
          <w:szCs w:val="22"/>
        </w:rPr>
        <w:t>liviu.franga@lls.unibuc.ro</w:t>
      </w:r>
      <w:r w:rsidRPr="00E21CDC">
        <w:rPr>
          <w:rFonts w:ascii="Palatino Linotype" w:hAnsi="Palatino Linotype"/>
          <w:b/>
          <w:bCs/>
          <w:sz w:val="22"/>
          <w:szCs w:val="22"/>
        </w:rPr>
        <w:t xml:space="preserve">) </w:t>
      </w:r>
    </w:p>
    <w:p w14:paraId="7031ED86" w14:textId="7F60E7DB" w:rsidR="00D00C4B" w:rsidRPr="00E21CDC" w:rsidRDefault="008006BB" w:rsidP="00B56927">
      <w:pPr>
        <w:spacing w:before="120" w:after="120" w:line="240" w:lineRule="auto"/>
        <w:ind w:left="2131"/>
        <w:jc w:val="both"/>
        <w:rPr>
          <w:rFonts w:ascii="Palatino Linotype" w:hAnsi="Palatino Linotype"/>
          <w:i/>
          <w:iCs/>
          <w:sz w:val="22"/>
          <w:szCs w:val="22"/>
        </w:rPr>
      </w:pPr>
      <w:r w:rsidRPr="00E21CDC">
        <w:rPr>
          <w:rFonts w:ascii="Palatino Linotype" w:hAnsi="Palatino Linotype"/>
          <w:b/>
          <w:bCs/>
          <w:i/>
          <w:iCs/>
          <w:sz w:val="22"/>
          <w:szCs w:val="22"/>
        </w:rPr>
        <w:t>Dimineața filologiei latine</w:t>
      </w:r>
    </w:p>
    <w:p w14:paraId="7926530A" w14:textId="4C651CCF" w:rsidR="00ED7117" w:rsidRPr="00E21CDC" w:rsidRDefault="00ED7117" w:rsidP="00B56927">
      <w:pPr>
        <w:spacing w:after="0" w:line="240" w:lineRule="auto"/>
        <w:ind w:firstLine="720"/>
        <w:jc w:val="both"/>
        <w:rPr>
          <w:rFonts w:ascii="Palatino Linotype" w:hAnsi="Palatino Linotype" w:cs="Times New Roman"/>
          <w:sz w:val="22"/>
          <w:szCs w:val="22"/>
        </w:rPr>
      </w:pPr>
      <w:r w:rsidRPr="00E21CDC">
        <w:rPr>
          <w:rFonts w:ascii="Palatino Linotype" w:hAnsi="Palatino Linotype" w:cs="Times New Roman"/>
          <w:sz w:val="22"/>
          <w:szCs w:val="22"/>
        </w:rPr>
        <w:t>În pofida pierderilor masive de texte și chiar de informații indirecte de care să putem dispune, privitoare la cultura literară latină din ultimele trei veacuri republicane, această perioadă poate fi numită, în opinia noastră, drept una prin excelență a cărturarilor. Ea are Roma drept centru polarizator al literelor latine, cultivate – în paralel cu cele grecești sau, sporadic, locale – în diverse zone și orașe aflate pe cuprinsul întregii Peninsule italice. Spațiu dominat politic și militar de Roma și cunosc</w:t>
      </w:r>
      <w:r w:rsidR="00E21CDC">
        <w:rPr>
          <w:rFonts w:ascii="Palatino Linotype" w:hAnsi="Palatino Linotype" w:cs="Times New Roman"/>
          <w:sz w:val="22"/>
          <w:szCs w:val="22"/>
        </w:rPr>
        <w:t>î</w:t>
      </w:r>
      <w:r w:rsidRPr="00E21CDC">
        <w:rPr>
          <w:rFonts w:ascii="Palatino Linotype" w:hAnsi="Palatino Linotype" w:cs="Times New Roman"/>
          <w:sz w:val="22"/>
          <w:szCs w:val="22"/>
        </w:rPr>
        <w:t>nd o răsp</w:t>
      </w:r>
      <w:r w:rsidR="00E21CDC">
        <w:rPr>
          <w:rFonts w:ascii="Palatino Linotype" w:hAnsi="Palatino Linotype" w:cs="Times New Roman"/>
          <w:sz w:val="22"/>
          <w:szCs w:val="22"/>
        </w:rPr>
        <w:t>î</w:t>
      </w:r>
      <w:r w:rsidRPr="00E21CDC">
        <w:rPr>
          <w:rFonts w:ascii="Palatino Linotype" w:hAnsi="Palatino Linotype" w:cs="Times New Roman"/>
          <w:sz w:val="22"/>
          <w:szCs w:val="22"/>
        </w:rPr>
        <w:t>ndire accelerată a utilizării generalizate a limbii latine și a elementelor structurale specifice romanizării profunde.</w:t>
      </w:r>
    </w:p>
    <w:p w14:paraId="4E4CA376" w14:textId="719A013A" w:rsidR="00ED7117" w:rsidRPr="00E21CDC" w:rsidRDefault="00ED7117" w:rsidP="00B56927">
      <w:pPr>
        <w:spacing w:after="0" w:line="240" w:lineRule="auto"/>
        <w:ind w:firstLine="720"/>
        <w:jc w:val="both"/>
        <w:rPr>
          <w:rFonts w:ascii="Palatino Linotype" w:hAnsi="Palatino Linotype" w:cs="Times New Roman"/>
          <w:sz w:val="22"/>
          <w:szCs w:val="22"/>
        </w:rPr>
      </w:pPr>
      <w:r w:rsidRPr="00E21CDC">
        <w:rPr>
          <w:rFonts w:ascii="Palatino Linotype" w:hAnsi="Palatino Linotype" w:cs="Times New Roman"/>
          <w:sz w:val="22"/>
          <w:szCs w:val="22"/>
        </w:rPr>
        <w:t>După secole de relații culturale purt</w:t>
      </w:r>
      <w:r w:rsidR="00E21CDC">
        <w:rPr>
          <w:rFonts w:ascii="Palatino Linotype" w:hAnsi="Palatino Linotype" w:cs="Times New Roman"/>
          <w:sz w:val="22"/>
          <w:szCs w:val="22"/>
        </w:rPr>
        <w:t>î</w:t>
      </w:r>
      <w:r w:rsidRPr="00E21CDC">
        <w:rPr>
          <w:rFonts w:ascii="Palatino Linotype" w:hAnsi="Palatino Linotype" w:cs="Times New Roman"/>
          <w:sz w:val="22"/>
          <w:szCs w:val="22"/>
        </w:rPr>
        <w:t>nd o pecete mai mult sau mai puțin regională, ultimele trei veacuri republicane (cu rădăcini care se pot descoperi și în cel anterior), cunosc o progresivă afluență spre Roma a unui important număr de personalități cultural-literare de origine greacă, remarcabili cunoscători ai literelor din spațiul cultural elenofon și, nu de puține ori, creatori ei înșiși. Filologi, gramatici, retori, filosofi își fac, treptat, apariția și încep să populeze nu numai Roma, ci și nordul și sudul Italiei, zone p</w:t>
      </w:r>
      <w:r w:rsidR="00E21CDC">
        <w:rPr>
          <w:rFonts w:ascii="Palatino Linotype" w:hAnsi="Palatino Linotype" w:cs="Times New Roman"/>
          <w:sz w:val="22"/>
          <w:szCs w:val="22"/>
        </w:rPr>
        <w:t>î</w:t>
      </w:r>
      <w:r w:rsidRPr="00E21CDC">
        <w:rPr>
          <w:rFonts w:ascii="Palatino Linotype" w:hAnsi="Palatino Linotype" w:cs="Times New Roman"/>
          <w:sz w:val="22"/>
          <w:szCs w:val="22"/>
        </w:rPr>
        <w:t>nă atunci nesemnificative sub raport literar latin. Afirmarea deplină a cărturarilor, oameni de litere prin excelență, se produce, însă, numai la Roma sau se datorează în mod esențial acesteia, prin circumstanțele favorabile oferite desfășurării activităților specifice culturii literare.</w:t>
      </w:r>
    </w:p>
    <w:p w14:paraId="6D27D762" w14:textId="7999DA9D" w:rsidR="00ED7117" w:rsidRPr="00E21CDC" w:rsidRDefault="00ED7117" w:rsidP="00B56927">
      <w:pPr>
        <w:spacing w:after="0" w:line="240" w:lineRule="auto"/>
        <w:ind w:firstLine="720"/>
        <w:jc w:val="both"/>
        <w:rPr>
          <w:rFonts w:ascii="Palatino Linotype" w:hAnsi="Palatino Linotype" w:cs="Times New Roman"/>
          <w:sz w:val="22"/>
          <w:szCs w:val="22"/>
        </w:rPr>
      </w:pPr>
      <w:r w:rsidRPr="00E21CDC">
        <w:rPr>
          <w:rFonts w:ascii="Palatino Linotype" w:hAnsi="Palatino Linotype" w:cs="Times New Roman"/>
          <w:sz w:val="22"/>
          <w:szCs w:val="22"/>
        </w:rPr>
        <w:t>Astfel înc</w:t>
      </w:r>
      <w:r w:rsidR="00E21CDC">
        <w:rPr>
          <w:rFonts w:ascii="Palatino Linotype" w:hAnsi="Palatino Linotype" w:cs="Times New Roman"/>
          <w:sz w:val="22"/>
          <w:szCs w:val="22"/>
        </w:rPr>
        <w:t>î</w:t>
      </w:r>
      <w:r w:rsidRPr="00E21CDC">
        <w:rPr>
          <w:rFonts w:ascii="Palatino Linotype" w:hAnsi="Palatino Linotype" w:cs="Times New Roman"/>
          <w:sz w:val="22"/>
          <w:szCs w:val="22"/>
        </w:rPr>
        <w:t>t, la Roma, se dovedește, în ultima treime a milenarului precristic, din ce în ce mai necesară studierea operelor literare redactate – mai înt</w:t>
      </w:r>
      <w:r w:rsidR="00E21CDC">
        <w:rPr>
          <w:rFonts w:ascii="Palatino Linotype" w:hAnsi="Palatino Linotype" w:cs="Times New Roman"/>
          <w:sz w:val="22"/>
          <w:szCs w:val="22"/>
        </w:rPr>
        <w:t>î</w:t>
      </w:r>
      <w:r w:rsidRPr="00E21CDC">
        <w:rPr>
          <w:rFonts w:ascii="Palatino Linotype" w:hAnsi="Palatino Linotype" w:cs="Times New Roman"/>
          <w:sz w:val="22"/>
          <w:szCs w:val="22"/>
        </w:rPr>
        <w:t xml:space="preserve">i, în veacurile IV-III </w:t>
      </w:r>
      <w:r w:rsidRPr="00E21CDC">
        <w:rPr>
          <w:rFonts w:ascii="Palatino Linotype" w:hAnsi="Palatino Linotype" w:cs="Times New Roman"/>
          <w:i/>
          <w:iCs/>
          <w:sz w:val="22"/>
          <w:szCs w:val="22"/>
        </w:rPr>
        <w:t>a. Chr.,</w:t>
      </w:r>
      <w:r w:rsidRPr="00E21CDC">
        <w:rPr>
          <w:rFonts w:ascii="Palatino Linotype" w:hAnsi="Palatino Linotype" w:cs="Times New Roman"/>
          <w:sz w:val="22"/>
          <w:szCs w:val="22"/>
        </w:rPr>
        <w:t xml:space="preserve"> cu o oarecare timiditate, poate chiar nesiguranță – în limba latină, apoi tot mai frecvent, mai amplu și cu opțiuni tematico-stilistice remarcabil diversificate. Dimineața filologiei latine, una prelungită (secolele IV-III-II </w:t>
      </w:r>
      <w:r w:rsidRPr="00E21CDC">
        <w:rPr>
          <w:rFonts w:ascii="Palatino Linotype" w:hAnsi="Palatino Linotype" w:cs="Times New Roman"/>
          <w:i/>
          <w:iCs/>
          <w:sz w:val="22"/>
          <w:szCs w:val="22"/>
        </w:rPr>
        <w:t>a. Chr.</w:t>
      </w:r>
      <w:r w:rsidRPr="00E21CDC">
        <w:rPr>
          <w:rFonts w:ascii="Palatino Linotype" w:hAnsi="Palatino Linotype" w:cs="Times New Roman"/>
          <w:sz w:val="22"/>
          <w:szCs w:val="22"/>
        </w:rPr>
        <w:t>), își încheia dificila misiune. Se pregătea, odată atins veacul ultim republican, începutul unei zile pline, lungi și luminoase.</w:t>
      </w:r>
    </w:p>
    <w:p w14:paraId="69E64F19" w14:textId="77777777" w:rsidR="008006BB" w:rsidRPr="00E21CDC" w:rsidRDefault="008006BB" w:rsidP="00B56927">
      <w:pPr>
        <w:spacing w:after="0" w:line="240" w:lineRule="auto"/>
        <w:jc w:val="both"/>
        <w:rPr>
          <w:rFonts w:ascii="Palatino Linotype" w:hAnsi="Palatino Linotype"/>
          <w:sz w:val="22"/>
          <w:szCs w:val="22"/>
        </w:rPr>
      </w:pPr>
    </w:p>
    <w:p w14:paraId="1DE4EC51" w14:textId="77777777" w:rsidR="00312542" w:rsidRPr="00E21CDC" w:rsidRDefault="00312542" w:rsidP="00B56927">
      <w:pPr>
        <w:spacing w:after="0" w:line="240" w:lineRule="auto"/>
        <w:jc w:val="both"/>
        <w:rPr>
          <w:rFonts w:ascii="Palatino Linotype" w:hAnsi="Palatino Linotype"/>
          <w:sz w:val="22"/>
          <w:szCs w:val="22"/>
        </w:rPr>
      </w:pPr>
    </w:p>
    <w:p w14:paraId="259FCDDB" w14:textId="13DB20F4" w:rsidR="00A44655" w:rsidRPr="00E21CDC" w:rsidRDefault="00A44655" w:rsidP="00B56927">
      <w:pPr>
        <w:spacing w:after="0" w:line="240" w:lineRule="auto"/>
        <w:jc w:val="both"/>
        <w:rPr>
          <w:rFonts w:ascii="Palatino Linotype" w:hAnsi="Palatino Linotype"/>
          <w:b/>
          <w:sz w:val="22"/>
          <w:szCs w:val="22"/>
        </w:rPr>
      </w:pPr>
      <w:r w:rsidRPr="00E21CDC">
        <w:rPr>
          <w:rFonts w:ascii="Palatino Linotype" w:hAnsi="Palatino Linotype"/>
          <w:b/>
          <w:sz w:val="22"/>
          <w:szCs w:val="22"/>
        </w:rPr>
        <w:t xml:space="preserve">Theodor </w:t>
      </w:r>
      <w:r w:rsidRPr="00E21CDC">
        <w:rPr>
          <w:rFonts w:ascii="Palatino Linotype" w:hAnsi="Palatino Linotype"/>
          <w:b/>
          <w:smallCaps/>
          <w:sz w:val="22"/>
          <w:szCs w:val="22"/>
        </w:rPr>
        <w:t>G</w:t>
      </w:r>
      <w:r w:rsidR="00F560B8" w:rsidRPr="00E21CDC">
        <w:rPr>
          <w:rFonts w:ascii="Palatino Linotype" w:hAnsi="Palatino Linotype"/>
          <w:b/>
          <w:smallCaps/>
          <w:sz w:val="22"/>
          <w:szCs w:val="22"/>
        </w:rPr>
        <w:t>eorgescu</w:t>
      </w:r>
      <w:r w:rsidRPr="00E21CDC">
        <w:rPr>
          <w:rFonts w:ascii="Palatino Linotype" w:hAnsi="Palatino Linotype"/>
          <w:b/>
          <w:sz w:val="22"/>
          <w:szCs w:val="22"/>
        </w:rPr>
        <w:t xml:space="preserve"> (Universitatea din București</w:t>
      </w:r>
      <w:r w:rsidR="004521D5" w:rsidRPr="00E21CDC">
        <w:rPr>
          <w:rFonts w:ascii="Palatino Linotype" w:hAnsi="Palatino Linotype"/>
          <w:b/>
          <w:sz w:val="22"/>
          <w:szCs w:val="22"/>
        </w:rPr>
        <w:t xml:space="preserve"> – </w:t>
      </w:r>
      <w:r w:rsidR="006E116C" w:rsidRPr="00E21CDC">
        <w:rPr>
          <w:rFonts w:ascii="Palatino Linotype" w:hAnsi="Palatino Linotype"/>
          <w:b/>
          <w:sz w:val="22"/>
          <w:szCs w:val="22"/>
        </w:rPr>
        <w:t>theogeorgescu@yahoo.com</w:t>
      </w:r>
      <w:r w:rsidRPr="00E21CDC">
        <w:rPr>
          <w:rFonts w:ascii="Palatino Linotype" w:hAnsi="Palatino Linotype"/>
          <w:b/>
          <w:sz w:val="22"/>
          <w:szCs w:val="22"/>
        </w:rPr>
        <w:t xml:space="preserve">) </w:t>
      </w:r>
    </w:p>
    <w:p w14:paraId="3C4CEBAD" w14:textId="7EA918B5" w:rsidR="00A44655" w:rsidRPr="00E21CDC" w:rsidRDefault="00A44655" w:rsidP="00F91081">
      <w:pPr>
        <w:spacing w:before="120" w:after="120" w:line="240" w:lineRule="auto"/>
        <w:ind w:left="1416"/>
        <w:jc w:val="both"/>
        <w:rPr>
          <w:rFonts w:ascii="Palatino Linotype" w:hAnsi="Palatino Linotype"/>
          <w:i/>
          <w:iCs/>
          <w:sz w:val="22"/>
          <w:szCs w:val="22"/>
        </w:rPr>
      </w:pPr>
      <w:r w:rsidRPr="00E21CDC">
        <w:rPr>
          <w:rFonts w:ascii="Palatino Linotype" w:hAnsi="Palatino Linotype"/>
          <w:b/>
          <w:i/>
          <w:iCs/>
          <w:sz w:val="22"/>
          <w:szCs w:val="22"/>
        </w:rPr>
        <w:t>Cuvinte în slujba politicii. Răzvrătirea din Kerkyra la Thucydides (3, 81-83)</w:t>
      </w:r>
    </w:p>
    <w:p w14:paraId="34202080" w14:textId="70BDCA31" w:rsidR="00312542" w:rsidRPr="00E21CDC" w:rsidRDefault="00184135" w:rsidP="00184135">
      <w:pPr>
        <w:spacing w:after="0" w:line="240" w:lineRule="auto"/>
        <w:ind w:firstLine="720"/>
        <w:jc w:val="both"/>
        <w:rPr>
          <w:rFonts w:ascii="Palatino Linotype" w:hAnsi="Palatino Linotype"/>
          <w:sz w:val="22"/>
          <w:szCs w:val="22"/>
        </w:rPr>
      </w:pPr>
      <w:r w:rsidRPr="00E21CDC">
        <w:rPr>
          <w:rFonts w:ascii="Palatino Linotype" w:hAnsi="Palatino Linotype"/>
          <w:sz w:val="22"/>
          <w:szCs w:val="22"/>
        </w:rPr>
        <w:t xml:space="preserve">Ca într-o trilogie clasică, cartea a III-a din </w:t>
      </w:r>
      <w:r w:rsidRPr="00E21CDC">
        <w:rPr>
          <w:rFonts w:ascii="Palatino Linotype" w:hAnsi="Palatino Linotype"/>
          <w:i/>
          <w:iCs/>
          <w:sz w:val="22"/>
          <w:szCs w:val="22"/>
        </w:rPr>
        <w:t>Războiul Peloponesiac</w:t>
      </w:r>
      <w:r w:rsidRPr="00E21CDC">
        <w:rPr>
          <w:rFonts w:ascii="Palatino Linotype" w:hAnsi="Palatino Linotype"/>
          <w:sz w:val="22"/>
          <w:szCs w:val="22"/>
        </w:rPr>
        <w:t xml:space="preserve"> prezintă succesiv publicului trei drame juxtapuse: revolta eșuată a cetății Mytilene, prea încrezătoare în sine, împotriva unei Athene prea puțin dispus</w:t>
      </w:r>
      <w:r w:rsidR="0035779F" w:rsidRPr="00E21CDC">
        <w:rPr>
          <w:rFonts w:ascii="Palatino Linotype" w:hAnsi="Palatino Linotype"/>
          <w:sz w:val="22"/>
          <w:szCs w:val="22"/>
        </w:rPr>
        <w:t xml:space="preserve">e </w:t>
      </w:r>
      <w:r w:rsidRPr="00E21CDC">
        <w:rPr>
          <w:rFonts w:ascii="Palatino Linotype" w:hAnsi="Palatino Linotype"/>
          <w:sz w:val="22"/>
          <w:szCs w:val="22"/>
        </w:rPr>
        <w:t>să-i ierte pe insurgenți; distrugerea cetății Platea a cărei unică vină fusese consecvența de a răm</w:t>
      </w:r>
      <w:r w:rsidR="00E21CDC">
        <w:rPr>
          <w:rFonts w:ascii="Palatino Linotype" w:hAnsi="Palatino Linotype"/>
          <w:sz w:val="22"/>
          <w:szCs w:val="22"/>
        </w:rPr>
        <w:t>î</w:t>
      </w:r>
      <w:r w:rsidRPr="00E21CDC">
        <w:rPr>
          <w:rFonts w:ascii="Palatino Linotype" w:hAnsi="Palatino Linotype"/>
          <w:sz w:val="22"/>
          <w:szCs w:val="22"/>
        </w:rPr>
        <w:t>ne fidelă Athenei, ur</w:t>
      </w:r>
      <w:r w:rsidR="00E21CDC">
        <w:rPr>
          <w:rFonts w:ascii="Palatino Linotype" w:hAnsi="Palatino Linotype"/>
          <w:sz w:val="22"/>
          <w:szCs w:val="22"/>
        </w:rPr>
        <w:t>î</w:t>
      </w:r>
      <w:r w:rsidRPr="00E21CDC">
        <w:rPr>
          <w:rFonts w:ascii="Palatino Linotype" w:hAnsi="Palatino Linotype"/>
          <w:sz w:val="22"/>
          <w:szCs w:val="22"/>
        </w:rPr>
        <w:t>tă de mulți pe măsura puterii sale; cea de-a treia tragedie ridică suferința, dar și interpretarea ei, la un alt nivel. În insula Kerky</w:t>
      </w:r>
      <w:r w:rsidR="0035779F" w:rsidRPr="00E21CDC">
        <w:rPr>
          <w:rFonts w:ascii="Palatino Linotype" w:hAnsi="Palatino Linotype"/>
          <w:sz w:val="22"/>
          <w:szCs w:val="22"/>
        </w:rPr>
        <w:t>r</w:t>
      </w:r>
      <w:r w:rsidRPr="00E21CDC">
        <w:rPr>
          <w:rFonts w:ascii="Palatino Linotype" w:hAnsi="Palatino Linotype"/>
          <w:sz w:val="22"/>
          <w:szCs w:val="22"/>
        </w:rPr>
        <w:t>a, „oligarhii”, partizanii Spartei, se înfruntă cu „democrații”, partizanii Athenei. Și cum adesea, în provincie, tensiunile de la centru capătă o înflăcărare și mai mare, „a fost r</w:t>
      </w:r>
      <w:r w:rsidR="00E21CDC">
        <w:rPr>
          <w:rFonts w:ascii="Palatino Linotype" w:hAnsi="Palatino Linotype"/>
          <w:sz w:val="22"/>
          <w:szCs w:val="22"/>
        </w:rPr>
        <w:t>î</w:t>
      </w:r>
      <w:r w:rsidRPr="00E21CDC">
        <w:rPr>
          <w:rFonts w:ascii="Palatino Linotype" w:hAnsi="Palatino Linotype"/>
          <w:sz w:val="22"/>
          <w:szCs w:val="22"/>
        </w:rPr>
        <w:t xml:space="preserve">nduit orice chip al morții” (Thuc. 3.81.5 </w:t>
      </w:r>
      <w:r w:rsidRPr="00E21CDC">
        <w:rPr>
          <w:rFonts w:ascii="Palatino Linotype" w:hAnsi="Palatino Linotype"/>
          <w:sz w:val="22"/>
          <w:szCs w:val="22"/>
          <w:lang w:val="el-GR"/>
        </w:rPr>
        <w:t>πᾶσά</w:t>
      </w:r>
      <w:r w:rsidRPr="00E21CDC">
        <w:rPr>
          <w:rFonts w:ascii="Palatino Linotype" w:hAnsi="Palatino Linotype"/>
          <w:sz w:val="22"/>
          <w:szCs w:val="22"/>
        </w:rPr>
        <w:t xml:space="preserve"> </w:t>
      </w:r>
      <w:r w:rsidRPr="00E21CDC">
        <w:rPr>
          <w:rFonts w:ascii="Palatino Linotype" w:hAnsi="Palatino Linotype"/>
          <w:sz w:val="22"/>
          <w:szCs w:val="22"/>
          <w:lang w:val="el-GR"/>
        </w:rPr>
        <w:t>τε</w:t>
      </w:r>
      <w:r w:rsidRPr="00E21CDC">
        <w:rPr>
          <w:rFonts w:ascii="Palatino Linotype" w:hAnsi="Palatino Linotype"/>
          <w:sz w:val="22"/>
          <w:szCs w:val="22"/>
        </w:rPr>
        <w:t xml:space="preserve"> </w:t>
      </w:r>
      <w:r w:rsidRPr="00E21CDC">
        <w:rPr>
          <w:rFonts w:ascii="Palatino Linotype" w:hAnsi="Palatino Linotype"/>
          <w:sz w:val="22"/>
          <w:szCs w:val="22"/>
          <w:lang w:val="el-GR"/>
        </w:rPr>
        <w:t>ἰδέα</w:t>
      </w:r>
      <w:r w:rsidRPr="00E21CDC">
        <w:rPr>
          <w:rFonts w:ascii="Palatino Linotype" w:hAnsi="Palatino Linotype"/>
          <w:sz w:val="22"/>
          <w:szCs w:val="22"/>
        </w:rPr>
        <w:t xml:space="preserve"> </w:t>
      </w:r>
      <w:r w:rsidRPr="00E21CDC">
        <w:rPr>
          <w:rFonts w:ascii="Palatino Linotype" w:hAnsi="Palatino Linotype"/>
          <w:sz w:val="22"/>
          <w:szCs w:val="22"/>
          <w:lang w:val="el-GR"/>
        </w:rPr>
        <w:t>κατέστη</w:t>
      </w:r>
      <w:r w:rsidRPr="00E21CDC">
        <w:rPr>
          <w:rFonts w:ascii="Palatino Linotype" w:hAnsi="Palatino Linotype"/>
          <w:sz w:val="22"/>
          <w:szCs w:val="22"/>
        </w:rPr>
        <w:t xml:space="preserve"> </w:t>
      </w:r>
      <w:r w:rsidRPr="00E21CDC">
        <w:rPr>
          <w:rFonts w:ascii="Palatino Linotype" w:hAnsi="Palatino Linotype"/>
          <w:sz w:val="22"/>
          <w:szCs w:val="22"/>
          <w:lang w:val="el-GR"/>
        </w:rPr>
        <w:t>θανάτου</w:t>
      </w:r>
      <w:r w:rsidRPr="00E21CDC">
        <w:rPr>
          <w:rFonts w:ascii="Palatino Linotype" w:hAnsi="Palatino Linotype"/>
          <w:sz w:val="22"/>
          <w:szCs w:val="22"/>
        </w:rPr>
        <w:t>). S-a găsit însă o soluție, spune Thucydides, pentru ca atrocitățile să fie mai ușor acceptate și justificate: schimbarea „valorii obișnuite a cuvintelor” (Thuc. 3.82.4 τὴν εἰωθυῖαν ἀξίωσιν τῶν ὀνομάτων).</w:t>
      </w:r>
    </w:p>
    <w:p w14:paraId="5374DD69" w14:textId="77777777" w:rsidR="00184135" w:rsidRPr="00E21CDC" w:rsidRDefault="00184135" w:rsidP="00B56927">
      <w:pPr>
        <w:spacing w:after="0" w:line="240" w:lineRule="auto"/>
        <w:jc w:val="both"/>
        <w:rPr>
          <w:rFonts w:ascii="Palatino Linotype" w:hAnsi="Palatino Linotype"/>
          <w:sz w:val="22"/>
          <w:szCs w:val="22"/>
        </w:rPr>
      </w:pPr>
    </w:p>
    <w:p w14:paraId="64D3AD40" w14:textId="77777777" w:rsidR="00184135" w:rsidRPr="00E21CDC" w:rsidRDefault="00184135" w:rsidP="00B56927">
      <w:pPr>
        <w:spacing w:after="0" w:line="240" w:lineRule="auto"/>
        <w:jc w:val="both"/>
        <w:rPr>
          <w:rFonts w:ascii="Palatino Linotype" w:hAnsi="Palatino Linotype"/>
          <w:sz w:val="22"/>
          <w:szCs w:val="22"/>
        </w:rPr>
      </w:pPr>
    </w:p>
    <w:p w14:paraId="2E152D6F" w14:textId="740DAB8C" w:rsidR="00844C4A" w:rsidRPr="00E21CDC" w:rsidRDefault="00844C4A" w:rsidP="006C3136">
      <w:pPr>
        <w:spacing w:after="0" w:line="240" w:lineRule="auto"/>
        <w:ind w:left="720" w:hanging="720"/>
        <w:jc w:val="both"/>
        <w:rPr>
          <w:rFonts w:ascii="Palatino Linotype" w:hAnsi="Palatino Linotype"/>
          <w:b/>
          <w:sz w:val="22"/>
          <w:szCs w:val="22"/>
        </w:rPr>
      </w:pPr>
      <w:r w:rsidRPr="00E21CDC">
        <w:rPr>
          <w:rFonts w:ascii="Palatino Linotype" w:hAnsi="Palatino Linotype"/>
          <w:b/>
          <w:sz w:val="22"/>
          <w:szCs w:val="22"/>
        </w:rPr>
        <w:lastRenderedPageBreak/>
        <w:t xml:space="preserve">Dragoș </w:t>
      </w:r>
      <w:r w:rsidRPr="00E21CDC">
        <w:rPr>
          <w:rFonts w:ascii="Palatino Linotype" w:hAnsi="Palatino Linotype"/>
          <w:b/>
          <w:smallCaps/>
          <w:sz w:val="22"/>
          <w:szCs w:val="22"/>
        </w:rPr>
        <w:t>H</w:t>
      </w:r>
      <w:r w:rsidR="00F560B8" w:rsidRPr="00E21CDC">
        <w:rPr>
          <w:rFonts w:ascii="Palatino Linotype" w:hAnsi="Palatino Linotype"/>
          <w:b/>
          <w:smallCaps/>
          <w:sz w:val="22"/>
          <w:szCs w:val="22"/>
        </w:rPr>
        <w:t>ălmagi</w:t>
      </w:r>
      <w:r w:rsidRPr="00E21CDC">
        <w:rPr>
          <w:rFonts w:ascii="Palatino Linotype" w:hAnsi="Palatino Linotype"/>
          <w:b/>
          <w:sz w:val="22"/>
          <w:szCs w:val="22"/>
        </w:rPr>
        <w:t xml:space="preserve"> (Institutul de Arheologie „Vasile Pârvan”</w:t>
      </w:r>
      <w:r w:rsidR="00312542" w:rsidRPr="00E21CDC">
        <w:rPr>
          <w:rFonts w:ascii="Palatino Linotype" w:hAnsi="Palatino Linotype"/>
          <w:b/>
          <w:sz w:val="22"/>
          <w:szCs w:val="22"/>
        </w:rPr>
        <w:t>, București</w:t>
      </w:r>
      <w:r w:rsidR="002B243B" w:rsidRPr="00E21CDC">
        <w:rPr>
          <w:rFonts w:ascii="Palatino Linotype" w:hAnsi="Palatino Linotype"/>
          <w:b/>
          <w:sz w:val="22"/>
          <w:szCs w:val="22"/>
        </w:rPr>
        <w:br/>
      </w:r>
      <w:r w:rsidR="006E116C" w:rsidRPr="00E21CDC">
        <w:rPr>
          <w:rFonts w:ascii="Palatino Linotype" w:hAnsi="Palatino Linotype"/>
          <w:b/>
          <w:sz w:val="22"/>
          <w:szCs w:val="22"/>
        </w:rPr>
        <w:t xml:space="preserve">– </w:t>
      </w:r>
      <w:r w:rsidR="004B3315" w:rsidRPr="00E21CDC">
        <w:rPr>
          <w:rFonts w:ascii="Palatino Linotype" w:hAnsi="Palatino Linotype"/>
          <w:b/>
          <w:sz w:val="22"/>
          <w:szCs w:val="22"/>
        </w:rPr>
        <w:t>dragoshhalmagi@gmail.com</w:t>
      </w:r>
      <w:r w:rsidRPr="00E21CDC">
        <w:rPr>
          <w:rFonts w:ascii="Palatino Linotype" w:hAnsi="Palatino Linotype"/>
          <w:b/>
          <w:sz w:val="22"/>
          <w:szCs w:val="22"/>
        </w:rPr>
        <w:t xml:space="preserve">) </w:t>
      </w:r>
    </w:p>
    <w:p w14:paraId="6CF9538C" w14:textId="7D7CD409" w:rsidR="00844C4A" w:rsidRPr="00E21CDC" w:rsidRDefault="00844C4A" w:rsidP="00F91081">
      <w:pPr>
        <w:spacing w:before="120" w:after="120" w:line="240" w:lineRule="auto"/>
        <w:ind w:left="1416"/>
        <w:jc w:val="both"/>
        <w:rPr>
          <w:rFonts w:ascii="Palatino Linotype" w:hAnsi="Palatino Linotype"/>
          <w:i/>
          <w:iCs/>
          <w:sz w:val="22"/>
          <w:szCs w:val="22"/>
        </w:rPr>
      </w:pPr>
      <w:r w:rsidRPr="00E21CDC">
        <w:rPr>
          <w:rFonts w:ascii="Palatino Linotype" w:hAnsi="Palatino Linotype"/>
          <w:b/>
          <w:sz w:val="22"/>
          <w:szCs w:val="22"/>
        </w:rPr>
        <w:t>Voces novae lexicis addendae:</w:t>
      </w:r>
      <w:r w:rsidRPr="00E21CDC">
        <w:rPr>
          <w:rFonts w:ascii="Palatino Linotype" w:hAnsi="Palatino Linotype"/>
          <w:b/>
          <w:i/>
          <w:iCs/>
          <w:sz w:val="22"/>
          <w:szCs w:val="22"/>
        </w:rPr>
        <w:t xml:space="preserve"> două inscripții grecești de la Tomis recitite</w:t>
      </w:r>
    </w:p>
    <w:p w14:paraId="5A7F9DC4" w14:textId="44650C09" w:rsidR="002A5430" w:rsidRPr="00E21CDC" w:rsidRDefault="002A5430" w:rsidP="00B56927">
      <w:pPr>
        <w:shd w:val="clear" w:color="auto" w:fill="FFFFFF"/>
        <w:spacing w:after="0" w:line="240" w:lineRule="auto"/>
        <w:ind w:firstLine="720"/>
        <w:jc w:val="both"/>
        <w:rPr>
          <w:rFonts w:ascii="Palatino Linotype" w:eastAsia="Times New Roman" w:hAnsi="Palatino Linotype" w:cs="Helvetica"/>
          <w:kern w:val="0"/>
          <w:sz w:val="22"/>
          <w:szCs w:val="22"/>
          <w:lang w:eastAsia="ro-RO"/>
          <w14:ligatures w14:val="none"/>
        </w:rPr>
      </w:pPr>
      <w:r w:rsidRPr="00E21CDC">
        <w:rPr>
          <w:rFonts w:ascii="Palatino Linotype" w:eastAsia="Times New Roman" w:hAnsi="Palatino Linotype" w:cs="Helvetica"/>
          <w:kern w:val="0"/>
          <w:sz w:val="22"/>
          <w:szCs w:val="22"/>
          <w:lang w:eastAsia="ro-RO"/>
          <w14:ligatures w14:val="none"/>
        </w:rPr>
        <w:t>În această comunicare voi relua două inscripții tomitane de epocă romană a căror interpretare nu a fost pe deplin lămurită și voi oferi noi sugestii de lectură însoțite de discu</w:t>
      </w:r>
      <w:r w:rsidR="00ED5F6E" w:rsidRPr="00E21CDC">
        <w:rPr>
          <w:rFonts w:ascii="Palatino Linotype" w:eastAsia="Times New Roman" w:hAnsi="Palatino Linotype" w:cs="Helvetica"/>
          <w:kern w:val="0"/>
          <w:sz w:val="22"/>
          <w:szCs w:val="22"/>
          <w:lang w:eastAsia="ro-RO"/>
          <w14:ligatures w14:val="none"/>
        </w:rPr>
        <w:t>tare</w:t>
      </w:r>
      <w:r w:rsidRPr="00E21CDC">
        <w:rPr>
          <w:rFonts w:ascii="Palatino Linotype" w:eastAsia="Times New Roman" w:hAnsi="Palatino Linotype" w:cs="Helvetica"/>
          <w:kern w:val="0"/>
          <w:sz w:val="22"/>
          <w:szCs w:val="22"/>
          <w:lang w:eastAsia="ro-RO"/>
          <w14:ligatures w14:val="none"/>
        </w:rPr>
        <w:t>a unor cuvinte noi, necunoscute din alte izvoare.</w:t>
      </w:r>
    </w:p>
    <w:p w14:paraId="6CD43C92" w14:textId="77777777" w:rsidR="002A5430" w:rsidRPr="00E21CDC" w:rsidRDefault="002A5430" w:rsidP="00ED5F6E">
      <w:pPr>
        <w:shd w:val="clear" w:color="auto" w:fill="FFFFFF"/>
        <w:spacing w:after="0" w:line="240" w:lineRule="auto"/>
        <w:ind w:firstLine="630"/>
        <w:jc w:val="both"/>
        <w:rPr>
          <w:rFonts w:ascii="Palatino Linotype" w:eastAsia="Times New Roman" w:hAnsi="Palatino Linotype" w:cs="Helvetica"/>
          <w:kern w:val="0"/>
          <w:sz w:val="22"/>
          <w:szCs w:val="22"/>
          <w:lang w:eastAsia="ro-RO"/>
          <w14:ligatures w14:val="none"/>
        </w:rPr>
      </w:pPr>
      <w:r w:rsidRPr="00E21CDC">
        <w:rPr>
          <w:rFonts w:ascii="Palatino Linotype" w:eastAsia="Times New Roman" w:hAnsi="Palatino Linotype" w:cs="Helvetica"/>
          <w:kern w:val="0"/>
          <w:sz w:val="22"/>
          <w:szCs w:val="22"/>
          <w:lang w:eastAsia="ro-RO"/>
          <w14:ligatures w14:val="none"/>
        </w:rPr>
        <w:t>Prima inscripție a fost incizată pe o stelă din marmură, din care se păstrează astăzi doar partea inferioară. După enumerarea membrilor unui colegiu, textul inscripției se încheie cu o precizare privind amplasarea monumentului, cei care ridică stela fiind numiți ἀμπελογείτονες, „vecini de vie”. </w:t>
      </w:r>
    </w:p>
    <w:p w14:paraId="25249B1C" w14:textId="77777777" w:rsidR="002A5430" w:rsidRPr="00E21CDC" w:rsidRDefault="002A5430" w:rsidP="00B56927">
      <w:pPr>
        <w:shd w:val="clear" w:color="auto" w:fill="FFFFFF"/>
        <w:spacing w:after="0" w:line="240" w:lineRule="auto"/>
        <w:ind w:firstLine="720"/>
        <w:jc w:val="both"/>
        <w:rPr>
          <w:rFonts w:ascii="Palatino Linotype" w:eastAsia="Times New Roman" w:hAnsi="Palatino Linotype" w:cs="Helvetica"/>
          <w:kern w:val="0"/>
          <w:sz w:val="22"/>
          <w:szCs w:val="22"/>
          <w:lang w:eastAsia="ro-RO"/>
          <w14:ligatures w14:val="none"/>
        </w:rPr>
      </w:pPr>
      <w:r w:rsidRPr="00E21CDC">
        <w:rPr>
          <w:rFonts w:ascii="Palatino Linotype" w:eastAsia="Times New Roman" w:hAnsi="Palatino Linotype" w:cs="Helvetica"/>
          <w:kern w:val="0"/>
          <w:sz w:val="22"/>
          <w:szCs w:val="22"/>
          <w:lang w:eastAsia="ro-RO"/>
          <w14:ligatures w14:val="none"/>
        </w:rPr>
        <w:t>A doua inscripție, gravată pe trunchiul unui altar din calcar, este în hexametri și a rămas nedescifrată, fiind înțeleasă fie ca epigramă funerară, fie ca rugă către zei. Prin deslușirea unor cuvinte noi precum φύντωρ, „plantator, săditor, agricultor”, βότρυμα, „strugure” și θαλυσμοσύνη, „rod (în sens colectiv)”, se desprinde un îndemn către cei ce muncesc pămîntul de a aduce ofrande unei divinități al cărui nume nu s-a păstrat.</w:t>
      </w:r>
    </w:p>
    <w:p w14:paraId="3DE40A3F" w14:textId="77777777" w:rsidR="002A5430" w:rsidRPr="00E21CDC" w:rsidRDefault="002A5430" w:rsidP="00B56927">
      <w:pPr>
        <w:spacing w:after="0" w:line="240" w:lineRule="auto"/>
        <w:jc w:val="both"/>
        <w:rPr>
          <w:rFonts w:ascii="Palatino Linotype" w:hAnsi="Palatino Linotype"/>
          <w:i/>
          <w:iCs/>
          <w:sz w:val="22"/>
          <w:szCs w:val="22"/>
        </w:rPr>
      </w:pPr>
    </w:p>
    <w:p w14:paraId="0F4861DC" w14:textId="77777777" w:rsidR="00844C4A" w:rsidRPr="00E21CDC" w:rsidRDefault="00844C4A" w:rsidP="00B56927">
      <w:pPr>
        <w:spacing w:after="0" w:line="240" w:lineRule="auto"/>
        <w:jc w:val="both"/>
        <w:rPr>
          <w:rFonts w:ascii="Palatino Linotype" w:hAnsi="Palatino Linotype"/>
          <w:sz w:val="22"/>
          <w:szCs w:val="22"/>
        </w:rPr>
      </w:pPr>
    </w:p>
    <w:p w14:paraId="20A6D9AB" w14:textId="4DA71B96" w:rsidR="00FD6308" w:rsidRPr="00E21CDC" w:rsidRDefault="00FD6308" w:rsidP="006C3136">
      <w:pPr>
        <w:spacing w:after="0" w:line="240" w:lineRule="auto"/>
        <w:ind w:left="720" w:hanging="720"/>
        <w:jc w:val="both"/>
        <w:rPr>
          <w:rFonts w:ascii="Palatino Linotype" w:hAnsi="Palatino Linotype"/>
          <w:b/>
          <w:bCs/>
          <w:sz w:val="22"/>
          <w:szCs w:val="22"/>
        </w:rPr>
      </w:pPr>
      <w:r w:rsidRPr="00E21CDC">
        <w:rPr>
          <w:rFonts w:ascii="Palatino Linotype" w:hAnsi="Palatino Linotype"/>
          <w:b/>
          <w:bCs/>
          <w:sz w:val="22"/>
          <w:szCs w:val="22"/>
        </w:rPr>
        <w:t xml:space="preserve">Florian </w:t>
      </w:r>
      <w:r w:rsidRPr="00E21CDC">
        <w:rPr>
          <w:rFonts w:ascii="Palatino Linotype" w:hAnsi="Palatino Linotype"/>
          <w:b/>
          <w:bCs/>
          <w:smallCaps/>
          <w:sz w:val="22"/>
          <w:szCs w:val="22"/>
        </w:rPr>
        <w:t>M</w:t>
      </w:r>
      <w:r w:rsidR="00F560B8" w:rsidRPr="00E21CDC">
        <w:rPr>
          <w:rFonts w:ascii="Palatino Linotype" w:hAnsi="Palatino Linotype"/>
          <w:b/>
          <w:bCs/>
          <w:smallCaps/>
          <w:sz w:val="22"/>
          <w:szCs w:val="22"/>
        </w:rPr>
        <w:t>atei</w:t>
      </w:r>
      <w:r w:rsidRPr="00E21CDC">
        <w:rPr>
          <w:rFonts w:ascii="Palatino Linotype" w:hAnsi="Palatino Linotype"/>
          <w:b/>
          <w:bCs/>
          <w:smallCaps/>
          <w:sz w:val="22"/>
          <w:szCs w:val="22"/>
        </w:rPr>
        <w:t>-P</w:t>
      </w:r>
      <w:r w:rsidR="00F560B8" w:rsidRPr="00E21CDC">
        <w:rPr>
          <w:rFonts w:ascii="Palatino Linotype" w:hAnsi="Palatino Linotype"/>
          <w:b/>
          <w:bCs/>
          <w:smallCaps/>
          <w:sz w:val="22"/>
          <w:szCs w:val="22"/>
        </w:rPr>
        <w:t>opescu</w:t>
      </w:r>
      <w:r w:rsidRPr="00E21CDC">
        <w:rPr>
          <w:rFonts w:ascii="Palatino Linotype" w:hAnsi="Palatino Linotype"/>
          <w:b/>
          <w:bCs/>
          <w:sz w:val="22"/>
          <w:szCs w:val="22"/>
        </w:rPr>
        <w:t xml:space="preserve"> (Institutul de Arheologie „Vasile Pârvan”</w:t>
      </w:r>
      <w:r w:rsidR="00DC097F" w:rsidRPr="00E21CDC">
        <w:rPr>
          <w:rFonts w:ascii="Palatino Linotype" w:hAnsi="Palatino Linotype"/>
          <w:b/>
          <w:bCs/>
          <w:sz w:val="22"/>
          <w:szCs w:val="22"/>
        </w:rPr>
        <w:t>, București</w:t>
      </w:r>
      <w:r w:rsidR="00ED5F6E" w:rsidRPr="00E21CDC">
        <w:rPr>
          <w:rFonts w:ascii="Palatino Linotype" w:hAnsi="Palatino Linotype"/>
          <w:b/>
          <w:bCs/>
          <w:sz w:val="22"/>
          <w:szCs w:val="22"/>
        </w:rPr>
        <w:br/>
      </w:r>
      <w:r w:rsidR="004B3315" w:rsidRPr="00E21CDC">
        <w:rPr>
          <w:rFonts w:ascii="Palatino Linotype" w:hAnsi="Palatino Linotype"/>
          <w:b/>
          <w:bCs/>
          <w:sz w:val="22"/>
          <w:szCs w:val="22"/>
        </w:rPr>
        <w:t xml:space="preserve">– </w:t>
      </w:r>
      <w:r w:rsidR="001B7B44" w:rsidRPr="00E21CDC">
        <w:rPr>
          <w:rFonts w:ascii="Palatino Linotype" w:hAnsi="Palatino Linotype"/>
          <w:b/>
          <w:bCs/>
          <w:sz w:val="22"/>
          <w:szCs w:val="22"/>
        </w:rPr>
        <w:t>florian.matei@gmail.com</w:t>
      </w:r>
      <w:r w:rsidRPr="00E21CDC">
        <w:rPr>
          <w:rFonts w:ascii="Palatino Linotype" w:hAnsi="Palatino Linotype"/>
          <w:b/>
          <w:bCs/>
          <w:sz w:val="22"/>
          <w:szCs w:val="22"/>
        </w:rPr>
        <w:t>)</w:t>
      </w:r>
    </w:p>
    <w:p w14:paraId="760D3023" w14:textId="39065CC4" w:rsidR="00FD6308" w:rsidRPr="00E21CDC" w:rsidRDefault="004B3315" w:rsidP="00B56927">
      <w:pPr>
        <w:spacing w:before="120" w:after="120" w:line="240" w:lineRule="auto"/>
        <w:ind w:left="2131"/>
        <w:jc w:val="both"/>
        <w:rPr>
          <w:rFonts w:ascii="Palatino Linotype" w:hAnsi="Palatino Linotype"/>
          <w:b/>
          <w:i/>
          <w:iCs/>
          <w:sz w:val="22"/>
          <w:szCs w:val="22"/>
        </w:rPr>
      </w:pPr>
      <w:r w:rsidRPr="00E21CDC">
        <w:rPr>
          <w:rFonts w:ascii="Times New Roman" w:hAnsi="Times New Roman" w:cs="Times New Roman"/>
          <w:b/>
          <w:sz w:val="22"/>
          <w:szCs w:val="22"/>
        </w:rPr>
        <w:t>„</w:t>
      </w:r>
      <w:r w:rsidR="00FD6308" w:rsidRPr="00E21CDC">
        <w:rPr>
          <w:rFonts w:ascii="Palatino Linotype" w:hAnsi="Palatino Linotype"/>
          <w:b/>
          <w:sz w:val="22"/>
          <w:szCs w:val="22"/>
        </w:rPr>
        <w:t xml:space="preserve">History in Ovid”: </w:t>
      </w:r>
      <w:r w:rsidR="00FD6308" w:rsidRPr="00E21CDC">
        <w:rPr>
          <w:rFonts w:ascii="Palatino Linotype" w:hAnsi="Palatino Linotype"/>
          <w:b/>
          <w:i/>
          <w:iCs/>
          <w:sz w:val="22"/>
          <w:szCs w:val="22"/>
        </w:rPr>
        <w:t>Q. Iulius Vestalis și Pontul Stîng</w:t>
      </w:r>
    </w:p>
    <w:p w14:paraId="49F57634" w14:textId="7625309A" w:rsidR="00FA43A2" w:rsidRPr="00E21CDC" w:rsidRDefault="00FA43A2" w:rsidP="00B56927">
      <w:pPr>
        <w:spacing w:after="0" w:line="240" w:lineRule="auto"/>
        <w:ind w:firstLine="720"/>
        <w:jc w:val="both"/>
        <w:rPr>
          <w:rFonts w:ascii="Palatino Linotype" w:hAnsi="Palatino Linotype" w:cs="Times New Roman"/>
          <w:sz w:val="22"/>
          <w:szCs w:val="22"/>
        </w:rPr>
      </w:pPr>
      <w:r w:rsidRPr="00E21CDC">
        <w:rPr>
          <w:rFonts w:ascii="Palatino Linotype" w:hAnsi="Palatino Linotype" w:cs="Times New Roman"/>
          <w:sz w:val="22"/>
          <w:szCs w:val="22"/>
        </w:rPr>
        <w:t xml:space="preserve">În 1978, Ronald Syme a publicat o lucrare de referință, care continua cercetările sale de natură istorică asupra autorilor latini, sugestiv intitulată </w:t>
      </w:r>
      <w:r w:rsidRPr="00E21CDC">
        <w:rPr>
          <w:rFonts w:ascii="Palatino Linotype" w:hAnsi="Palatino Linotype" w:cs="Times New Roman"/>
          <w:i/>
          <w:sz w:val="22"/>
          <w:szCs w:val="22"/>
        </w:rPr>
        <w:t>History in Ovid</w:t>
      </w:r>
      <w:r w:rsidRPr="00E21CDC">
        <w:rPr>
          <w:rFonts w:ascii="Palatino Linotype" w:hAnsi="Palatino Linotype" w:cs="Times New Roman"/>
          <w:sz w:val="22"/>
          <w:szCs w:val="22"/>
        </w:rPr>
        <w:t xml:space="preserve">. Era clar că acesta se situa de partea celor care susțineau prezența lui Ovidius la Tomis și exactitatea evenimentelor istorice prezente în cele două lucrări ale exilului: </w:t>
      </w:r>
      <w:r w:rsidRPr="00E21CDC">
        <w:rPr>
          <w:rFonts w:ascii="Palatino Linotype" w:hAnsi="Palatino Linotype" w:cs="Times New Roman"/>
          <w:i/>
          <w:sz w:val="22"/>
          <w:szCs w:val="22"/>
        </w:rPr>
        <w:t>Tristia</w:t>
      </w:r>
      <w:r w:rsidRPr="00E21CDC">
        <w:rPr>
          <w:rFonts w:ascii="Palatino Linotype" w:hAnsi="Palatino Linotype" w:cs="Times New Roman"/>
          <w:sz w:val="22"/>
          <w:szCs w:val="22"/>
        </w:rPr>
        <w:t xml:space="preserve"> și </w:t>
      </w:r>
      <w:r w:rsidRPr="00E21CDC">
        <w:rPr>
          <w:rFonts w:ascii="Palatino Linotype" w:hAnsi="Palatino Linotype" w:cs="Times New Roman"/>
          <w:i/>
          <w:sz w:val="22"/>
          <w:szCs w:val="22"/>
        </w:rPr>
        <w:t>Ex Ponto</w:t>
      </w:r>
      <w:r w:rsidRPr="00E21CDC">
        <w:rPr>
          <w:rFonts w:ascii="Palatino Linotype" w:hAnsi="Palatino Linotype" w:cs="Times New Roman"/>
          <w:sz w:val="22"/>
          <w:szCs w:val="22"/>
        </w:rPr>
        <w:t>. Într-un mod curios, se dezvoltase un întreg curent care nega at</w:t>
      </w:r>
      <w:r w:rsidR="00E21CDC">
        <w:rPr>
          <w:rFonts w:ascii="Palatino Linotype" w:hAnsi="Palatino Linotype" w:cs="Times New Roman"/>
          <w:sz w:val="22"/>
          <w:szCs w:val="22"/>
        </w:rPr>
        <w:t>î</w:t>
      </w:r>
      <w:r w:rsidRPr="00E21CDC">
        <w:rPr>
          <w:rFonts w:ascii="Palatino Linotype" w:hAnsi="Palatino Linotype" w:cs="Times New Roman"/>
          <w:sz w:val="22"/>
          <w:szCs w:val="22"/>
        </w:rPr>
        <w:t>t relegarea poetului în Pont, c</w:t>
      </w:r>
      <w:r w:rsidR="00E21CDC">
        <w:rPr>
          <w:rFonts w:ascii="Palatino Linotype" w:hAnsi="Palatino Linotype" w:cs="Times New Roman"/>
          <w:sz w:val="22"/>
          <w:szCs w:val="22"/>
        </w:rPr>
        <w:t>î</w:t>
      </w:r>
      <w:r w:rsidRPr="00E21CDC">
        <w:rPr>
          <w:rFonts w:ascii="Palatino Linotype" w:hAnsi="Palatino Linotype" w:cs="Times New Roman"/>
          <w:sz w:val="22"/>
          <w:szCs w:val="22"/>
        </w:rPr>
        <w:t xml:space="preserve">t și veridicitatea anumitor evenimente relatate, iar Ronald Syme dovedea, folosind aceleași metode ca </w:t>
      </w:r>
      <w:r w:rsidR="00ED5F6E" w:rsidRPr="00E21CDC">
        <w:rPr>
          <w:rFonts w:ascii="Palatino Linotype" w:hAnsi="Palatino Linotype" w:cs="Times New Roman"/>
          <w:sz w:val="22"/>
          <w:szCs w:val="22"/>
        </w:rPr>
        <w:t>a</w:t>
      </w:r>
      <w:r w:rsidRPr="00E21CDC">
        <w:rPr>
          <w:rFonts w:ascii="Palatino Linotype" w:hAnsi="Palatino Linotype" w:cs="Times New Roman"/>
          <w:sz w:val="22"/>
          <w:szCs w:val="22"/>
        </w:rPr>
        <w:t>cele</w:t>
      </w:r>
      <w:r w:rsidR="00ED5F6E" w:rsidRPr="00E21CDC">
        <w:rPr>
          <w:rFonts w:ascii="Palatino Linotype" w:hAnsi="Palatino Linotype" w:cs="Times New Roman"/>
          <w:sz w:val="22"/>
          <w:szCs w:val="22"/>
        </w:rPr>
        <w:t>a</w:t>
      </w:r>
      <w:r w:rsidRPr="00E21CDC">
        <w:rPr>
          <w:rFonts w:ascii="Palatino Linotype" w:hAnsi="Palatino Linotype" w:cs="Times New Roman"/>
          <w:sz w:val="22"/>
          <w:szCs w:val="22"/>
        </w:rPr>
        <w:t xml:space="preserve"> aplicate în studiile sale despre Sallustius și Tacitus, că în ciuda limbajului poetic, evenimentele istorice relatate </w:t>
      </w:r>
      <w:r w:rsidR="00E21CDC">
        <w:rPr>
          <w:rFonts w:ascii="Palatino Linotype" w:hAnsi="Palatino Linotype" w:cs="Times New Roman"/>
          <w:sz w:val="22"/>
          <w:szCs w:val="22"/>
        </w:rPr>
        <w:t>sînt</w:t>
      </w:r>
      <w:r w:rsidRPr="00E21CDC">
        <w:rPr>
          <w:rFonts w:ascii="Palatino Linotype" w:hAnsi="Palatino Linotype" w:cs="Times New Roman"/>
          <w:sz w:val="22"/>
          <w:szCs w:val="22"/>
        </w:rPr>
        <w:t xml:space="preserve"> reale și nu au fost rodul fanteziei poetului. </w:t>
      </w:r>
    </w:p>
    <w:p w14:paraId="68C47EFB" w14:textId="1798A798" w:rsidR="00FA43A2" w:rsidRPr="00E21CDC" w:rsidRDefault="00FA43A2" w:rsidP="00B56927">
      <w:pPr>
        <w:spacing w:after="0" w:line="240" w:lineRule="auto"/>
        <w:ind w:firstLine="720"/>
        <w:jc w:val="both"/>
        <w:rPr>
          <w:rFonts w:ascii="Palatino Linotype" w:hAnsi="Palatino Linotype" w:cs="Times New Roman"/>
          <w:sz w:val="22"/>
          <w:szCs w:val="22"/>
        </w:rPr>
      </w:pPr>
      <w:r w:rsidRPr="00E21CDC">
        <w:rPr>
          <w:rFonts w:ascii="Palatino Linotype" w:hAnsi="Palatino Linotype" w:cs="Times New Roman"/>
          <w:sz w:val="22"/>
          <w:szCs w:val="22"/>
        </w:rPr>
        <w:t>Acum un deceniu, la Săcele, a fost descoperită o inscripție în limba greacă, provenind fără urmă de îndoială de la Histria, publicată în 2014 de Maria Bărbulescu și Livia Buzoianu, discutată apoi de cercetători importanți, Alexandru Avram, Christopher Jones sau Georgy Kantor. Este vorba de un decret votat pentru Q. Iulius Vestalis, unul dintre personajele prezente în epistolele ovidiene, alături de guvernatorul provinciei Moesia, L. Pomponius Flaccus, nimeni altul dec</w:t>
      </w:r>
      <w:r w:rsidR="00E21CDC">
        <w:rPr>
          <w:rFonts w:ascii="Palatino Linotype" w:hAnsi="Palatino Linotype" w:cs="Times New Roman"/>
          <w:sz w:val="22"/>
          <w:szCs w:val="22"/>
        </w:rPr>
        <w:t>î</w:t>
      </w:r>
      <w:r w:rsidRPr="00E21CDC">
        <w:rPr>
          <w:rFonts w:ascii="Palatino Linotype" w:hAnsi="Palatino Linotype" w:cs="Times New Roman"/>
          <w:sz w:val="22"/>
          <w:szCs w:val="22"/>
        </w:rPr>
        <w:t>t fratele lui Pomponius Graecinus. Inscripția aduce informații extrem de interesante despre începuturile stăp</w:t>
      </w:r>
      <w:r w:rsidR="00E21CDC">
        <w:rPr>
          <w:rFonts w:ascii="Palatino Linotype" w:hAnsi="Palatino Linotype" w:cs="Times New Roman"/>
          <w:sz w:val="22"/>
          <w:szCs w:val="22"/>
        </w:rPr>
        <w:t>î</w:t>
      </w:r>
      <w:r w:rsidRPr="00E21CDC">
        <w:rPr>
          <w:rFonts w:ascii="Palatino Linotype" w:hAnsi="Palatino Linotype" w:cs="Times New Roman"/>
          <w:sz w:val="22"/>
          <w:szCs w:val="22"/>
        </w:rPr>
        <w:t xml:space="preserve">nirii romane în vestul Pontului, în jurul anului 15 </w:t>
      </w:r>
      <w:r w:rsidRPr="00E21CDC">
        <w:rPr>
          <w:rFonts w:ascii="Palatino Linotype" w:hAnsi="Palatino Linotype" w:cs="Times New Roman"/>
          <w:i/>
          <w:iCs/>
          <w:sz w:val="22"/>
          <w:szCs w:val="22"/>
        </w:rPr>
        <w:t>p. Chr.,</w:t>
      </w:r>
      <w:r w:rsidRPr="00E21CDC">
        <w:rPr>
          <w:rFonts w:ascii="Palatino Linotype" w:hAnsi="Palatino Linotype" w:cs="Times New Roman"/>
          <w:sz w:val="22"/>
          <w:szCs w:val="22"/>
        </w:rPr>
        <w:t xml:space="preserve"> dar și confirmă veridicitatea și chiar exactitatea evenimentelor menționate de Ovidiu</w:t>
      </w:r>
      <w:r w:rsidR="00DF2360" w:rsidRPr="00E21CDC">
        <w:rPr>
          <w:rFonts w:ascii="Palatino Linotype" w:hAnsi="Palatino Linotype" w:cs="Times New Roman"/>
          <w:sz w:val="22"/>
          <w:szCs w:val="22"/>
        </w:rPr>
        <w:t>s</w:t>
      </w:r>
      <w:r w:rsidRPr="00E21CDC">
        <w:rPr>
          <w:rFonts w:ascii="Palatino Linotype" w:hAnsi="Palatino Linotype" w:cs="Times New Roman"/>
          <w:sz w:val="22"/>
          <w:szCs w:val="22"/>
        </w:rPr>
        <w:t>.</w:t>
      </w:r>
    </w:p>
    <w:p w14:paraId="6477100E" w14:textId="77777777" w:rsidR="00F91081" w:rsidRPr="00E21CDC" w:rsidRDefault="00F91081" w:rsidP="00B56927">
      <w:pPr>
        <w:spacing w:after="0" w:line="240" w:lineRule="auto"/>
        <w:ind w:firstLine="720"/>
        <w:jc w:val="both"/>
        <w:rPr>
          <w:rFonts w:ascii="Palatino Linotype" w:hAnsi="Palatino Linotype" w:cs="Times New Roman"/>
          <w:sz w:val="22"/>
          <w:szCs w:val="22"/>
        </w:rPr>
      </w:pPr>
    </w:p>
    <w:p w14:paraId="63DAE178" w14:textId="77777777" w:rsidR="00F91081" w:rsidRPr="00E21CDC" w:rsidRDefault="00F91081" w:rsidP="00B56927">
      <w:pPr>
        <w:spacing w:after="0" w:line="240" w:lineRule="auto"/>
        <w:ind w:firstLine="720"/>
        <w:jc w:val="both"/>
        <w:rPr>
          <w:rFonts w:ascii="Palatino Linotype" w:hAnsi="Palatino Linotype" w:cs="Times New Roman"/>
          <w:sz w:val="22"/>
          <w:szCs w:val="22"/>
        </w:rPr>
      </w:pPr>
    </w:p>
    <w:p w14:paraId="6A6ADBB1" w14:textId="108D3239" w:rsidR="0062682B" w:rsidRPr="00E21CDC" w:rsidRDefault="0062682B" w:rsidP="00B56927">
      <w:pPr>
        <w:spacing w:after="0" w:line="240" w:lineRule="auto"/>
        <w:jc w:val="both"/>
        <w:rPr>
          <w:rFonts w:ascii="Palatino Linotype" w:hAnsi="Palatino Linotype"/>
          <w:b/>
          <w:bCs/>
          <w:sz w:val="22"/>
          <w:szCs w:val="22"/>
        </w:rPr>
      </w:pPr>
      <w:r w:rsidRPr="00E21CDC">
        <w:rPr>
          <w:rFonts w:ascii="Palatino Linotype" w:hAnsi="Palatino Linotype"/>
          <w:b/>
          <w:bCs/>
          <w:sz w:val="22"/>
          <w:szCs w:val="22"/>
        </w:rPr>
        <w:t xml:space="preserve">Ioana </w:t>
      </w:r>
      <w:r w:rsidRPr="00E21CDC">
        <w:rPr>
          <w:rFonts w:ascii="Palatino Linotype" w:hAnsi="Palatino Linotype"/>
          <w:b/>
          <w:bCs/>
          <w:smallCaps/>
          <w:sz w:val="22"/>
          <w:szCs w:val="22"/>
        </w:rPr>
        <w:t>M</w:t>
      </w:r>
      <w:r w:rsidR="00F560B8" w:rsidRPr="00E21CDC">
        <w:rPr>
          <w:rFonts w:ascii="Palatino Linotype" w:hAnsi="Palatino Linotype"/>
          <w:b/>
          <w:bCs/>
          <w:smallCaps/>
          <w:sz w:val="22"/>
          <w:szCs w:val="22"/>
        </w:rPr>
        <w:t>unteanu</w:t>
      </w:r>
      <w:r w:rsidRPr="00E21CDC">
        <w:rPr>
          <w:rFonts w:ascii="Palatino Linotype" w:hAnsi="Palatino Linotype"/>
          <w:b/>
          <w:bCs/>
          <w:sz w:val="22"/>
          <w:szCs w:val="22"/>
        </w:rPr>
        <w:t xml:space="preserve"> (Universitatea din București</w:t>
      </w:r>
      <w:r w:rsidR="00D21333" w:rsidRPr="00E21CDC">
        <w:rPr>
          <w:rFonts w:ascii="Palatino Linotype" w:hAnsi="Palatino Linotype"/>
          <w:b/>
          <w:bCs/>
          <w:sz w:val="22"/>
          <w:szCs w:val="22"/>
        </w:rPr>
        <w:t xml:space="preserve"> – ioanamunteanu15@yahoo.com</w:t>
      </w:r>
      <w:r w:rsidRPr="00E21CDC">
        <w:rPr>
          <w:rFonts w:ascii="Palatino Linotype" w:hAnsi="Palatino Linotype"/>
          <w:b/>
          <w:bCs/>
          <w:sz w:val="22"/>
          <w:szCs w:val="22"/>
        </w:rPr>
        <w:t>)</w:t>
      </w:r>
    </w:p>
    <w:p w14:paraId="0175245A" w14:textId="39FF9833" w:rsidR="00347038" w:rsidRPr="00E21CDC" w:rsidRDefault="0062682B" w:rsidP="00B56927">
      <w:pPr>
        <w:spacing w:before="120" w:after="120" w:line="240" w:lineRule="auto"/>
        <w:ind w:left="2832"/>
        <w:jc w:val="both"/>
        <w:rPr>
          <w:rFonts w:ascii="Palatino Linotype" w:hAnsi="Palatino Linotype"/>
          <w:b/>
          <w:i/>
          <w:sz w:val="22"/>
          <w:szCs w:val="22"/>
        </w:rPr>
      </w:pPr>
      <w:r w:rsidRPr="00E21CDC">
        <w:rPr>
          <w:rFonts w:ascii="Palatino Linotype" w:hAnsi="Palatino Linotype"/>
          <w:b/>
          <w:i/>
          <w:sz w:val="22"/>
          <w:szCs w:val="22"/>
        </w:rPr>
        <w:t xml:space="preserve">Minuni lăuntrice și minuni ecumenice în versiuni paralele </w:t>
      </w:r>
      <w:r w:rsidR="00347038" w:rsidRPr="00E21CDC">
        <w:rPr>
          <w:rFonts w:ascii="Palatino Linotype" w:hAnsi="Palatino Linotype"/>
          <w:b/>
          <w:i/>
          <w:sz w:val="22"/>
          <w:szCs w:val="22"/>
        </w:rPr>
        <w:br/>
      </w:r>
      <w:r w:rsidRPr="00E21CDC">
        <w:rPr>
          <w:rFonts w:ascii="Palatino Linotype" w:hAnsi="Palatino Linotype"/>
          <w:b/>
          <w:i/>
          <w:sz w:val="22"/>
          <w:szCs w:val="22"/>
        </w:rPr>
        <w:t xml:space="preserve">ale </w:t>
      </w:r>
      <w:r w:rsidRPr="00E21CDC">
        <w:rPr>
          <w:rFonts w:ascii="Palatino Linotype" w:hAnsi="Palatino Linotype"/>
          <w:b/>
          <w:iCs/>
          <w:sz w:val="22"/>
          <w:szCs w:val="22"/>
        </w:rPr>
        <w:t>Psalmilor</w:t>
      </w:r>
      <w:r w:rsidR="00347038" w:rsidRPr="00E21CDC">
        <w:rPr>
          <w:rFonts w:ascii="Palatino Linotype" w:hAnsi="Palatino Linotype"/>
          <w:b/>
          <w:i/>
          <w:sz w:val="22"/>
          <w:szCs w:val="22"/>
        </w:rPr>
        <w:t xml:space="preserve"> vetero-testamentari</w:t>
      </w:r>
    </w:p>
    <w:p w14:paraId="7E31FD1C" w14:textId="3A6A95A2" w:rsidR="003134B0" w:rsidRPr="00E21CDC" w:rsidRDefault="003134B0" w:rsidP="00B56927">
      <w:pPr>
        <w:spacing w:after="0" w:line="240" w:lineRule="auto"/>
        <w:ind w:firstLine="720"/>
        <w:jc w:val="both"/>
        <w:rPr>
          <w:rFonts w:ascii="Palatino Linotype" w:hAnsi="Palatino Linotype"/>
          <w:sz w:val="22"/>
          <w:szCs w:val="22"/>
        </w:rPr>
      </w:pPr>
      <w:r w:rsidRPr="00E21CDC">
        <w:rPr>
          <w:rFonts w:ascii="Palatino Linotype" w:hAnsi="Palatino Linotype"/>
          <w:sz w:val="22"/>
          <w:szCs w:val="22"/>
        </w:rPr>
        <w:t xml:space="preserve">Cercetarea noastră asupra unei scurte serii de Psalmi (77/76-84/83) va urma un traseu obișnuit în studiile biblistice: contemplăm tainele Scripturii prin compararea variantelor succesive de traduceri grecești și latinești cu textul ebraic masoretic. Dorim să punem în </w:t>
      </w:r>
      <w:r w:rsidRPr="00E21CDC">
        <w:rPr>
          <w:rFonts w:ascii="Palatino Linotype" w:hAnsi="Palatino Linotype"/>
          <w:sz w:val="22"/>
          <w:szCs w:val="22"/>
        </w:rPr>
        <w:lastRenderedPageBreak/>
        <w:t xml:space="preserve">lumină eforturile traducătorilor de a prinde adevărul divin transcendent într-un material lexical-lingvistic fatalmente supus contingentului, care, în acest caz, impune hotare în aparență de netrecut între limbi și determină evoluția internă a acestora. Ne interesează în chip deosebit soluțiile pe care traducătorii le-au adus în anumite pasaje de </w:t>
      </w:r>
      <w:r w:rsidR="00707170" w:rsidRPr="00E21CDC">
        <w:rPr>
          <w:rFonts w:ascii="Palatino Linotype" w:hAnsi="Palatino Linotype"/>
          <w:sz w:val="22"/>
          <w:szCs w:val="22"/>
        </w:rPr>
        <w:t>vădită</w:t>
      </w:r>
      <w:r w:rsidRPr="00E21CDC">
        <w:rPr>
          <w:rFonts w:ascii="Palatino Linotype" w:hAnsi="Palatino Linotype"/>
          <w:sz w:val="22"/>
          <w:szCs w:val="22"/>
        </w:rPr>
        <w:t xml:space="preserve"> forță mistică, unde puterea lui Dumnezeu este invocată și celebrată în manifestările ei complementare, ca mînie și îndurare, generînd neîncetat miracole în taina sufletului omenesc sau în văzul și în auzul mulțimilor, cu mare răsunet cosmic. În cîteva rînduri, ne-am aplecat și asupra oscilațiilor în denumirea elementelor naturii și a realiilor, mai evident condiționate de spațiu și timp, fără ca încărcătura lor simbolică să fie erodată prin metamorfoz</w:t>
      </w:r>
      <w:r w:rsidR="00301397" w:rsidRPr="00E21CDC">
        <w:rPr>
          <w:rFonts w:ascii="Palatino Linotype" w:hAnsi="Palatino Linotype"/>
          <w:sz w:val="22"/>
          <w:szCs w:val="22"/>
        </w:rPr>
        <w:t>area lingvistică</w:t>
      </w:r>
      <w:r w:rsidRPr="00E21CDC">
        <w:rPr>
          <w:rFonts w:ascii="Palatino Linotype" w:hAnsi="Palatino Linotype"/>
          <w:sz w:val="22"/>
          <w:szCs w:val="22"/>
        </w:rPr>
        <w:t>.</w:t>
      </w:r>
    </w:p>
    <w:p w14:paraId="5EC81694" w14:textId="77777777" w:rsidR="003134B0" w:rsidRPr="00E21CDC" w:rsidRDefault="003134B0" w:rsidP="00B56927">
      <w:pPr>
        <w:spacing w:after="0" w:line="240" w:lineRule="auto"/>
        <w:ind w:firstLine="720"/>
        <w:jc w:val="both"/>
        <w:rPr>
          <w:rFonts w:ascii="Palatino Linotype" w:hAnsi="Palatino Linotype"/>
          <w:sz w:val="22"/>
          <w:szCs w:val="22"/>
        </w:rPr>
      </w:pPr>
      <w:r w:rsidRPr="00E21CDC">
        <w:rPr>
          <w:rFonts w:ascii="Palatino Linotype" w:hAnsi="Palatino Linotype"/>
          <w:sz w:val="22"/>
          <w:szCs w:val="22"/>
        </w:rPr>
        <w:t xml:space="preserve">În centrul atenției noastre se află lucrarea lui Hieronymus, </w:t>
      </w:r>
      <w:r w:rsidRPr="00E21CDC">
        <w:rPr>
          <w:rFonts w:ascii="Palatino Linotype" w:hAnsi="Palatino Linotype"/>
          <w:i/>
          <w:iCs/>
          <w:sz w:val="22"/>
          <w:szCs w:val="22"/>
        </w:rPr>
        <w:t>vir trilinguis,</w:t>
      </w:r>
      <w:r w:rsidRPr="00E21CDC">
        <w:rPr>
          <w:rFonts w:ascii="Palatino Linotype" w:hAnsi="Palatino Linotype"/>
          <w:sz w:val="22"/>
          <w:szCs w:val="22"/>
        </w:rPr>
        <w:t xml:space="preserve"> care întruchipează truda tălmăcitorilor Cărții de a desluși acordul perfect al celor trei limbi biblice întru articularea Logosului. </w:t>
      </w:r>
    </w:p>
    <w:p w14:paraId="3D170BE6" w14:textId="77777777" w:rsidR="003134B0" w:rsidRPr="00E21CDC" w:rsidRDefault="003134B0" w:rsidP="00B56927">
      <w:pPr>
        <w:spacing w:after="0" w:line="240" w:lineRule="auto"/>
        <w:ind w:firstLine="720"/>
        <w:jc w:val="both"/>
        <w:rPr>
          <w:rFonts w:ascii="Palatino Linotype" w:hAnsi="Palatino Linotype"/>
          <w:sz w:val="22"/>
          <w:szCs w:val="22"/>
        </w:rPr>
      </w:pPr>
      <w:r w:rsidRPr="00E21CDC">
        <w:rPr>
          <w:rFonts w:ascii="Palatino Linotype" w:hAnsi="Palatino Linotype"/>
          <w:sz w:val="22"/>
          <w:szCs w:val="22"/>
        </w:rPr>
        <w:t xml:space="preserve">Întreprindem acest exercițiu în amintirea seminarelor în care domnul profesor Fischer ne-a prezentat, la mijlocul celui de-al nouălea deceniu al secolului trecut, noima lingvistică a unor variante de text diferite din </w:t>
      </w:r>
      <w:r w:rsidRPr="00E21CDC">
        <w:rPr>
          <w:rFonts w:ascii="Palatino Linotype" w:hAnsi="Palatino Linotype"/>
          <w:i/>
          <w:iCs/>
          <w:sz w:val="22"/>
          <w:szCs w:val="22"/>
        </w:rPr>
        <w:t>Vetus Latina</w:t>
      </w:r>
      <w:r w:rsidRPr="00E21CDC">
        <w:rPr>
          <w:rFonts w:ascii="Palatino Linotype" w:hAnsi="Palatino Linotype"/>
          <w:sz w:val="22"/>
          <w:szCs w:val="22"/>
        </w:rPr>
        <w:t xml:space="preserve"> și </w:t>
      </w:r>
      <w:r w:rsidRPr="00E21CDC">
        <w:rPr>
          <w:rFonts w:ascii="Palatino Linotype" w:hAnsi="Palatino Linotype"/>
          <w:i/>
          <w:iCs/>
          <w:sz w:val="22"/>
          <w:szCs w:val="22"/>
        </w:rPr>
        <w:t>Vulgata</w:t>
      </w:r>
      <w:r w:rsidRPr="00E21CDC">
        <w:rPr>
          <w:rFonts w:ascii="Palatino Linotype" w:hAnsi="Palatino Linotype"/>
          <w:sz w:val="22"/>
          <w:szCs w:val="22"/>
        </w:rPr>
        <w:t xml:space="preserve"> hieronymiană. Prezentarea de față a prins contur ca rod al participării noastre la întîlnirile grupului de traducători ai </w:t>
      </w:r>
      <w:r w:rsidRPr="00E21CDC">
        <w:rPr>
          <w:rFonts w:ascii="Palatino Linotype" w:hAnsi="Palatino Linotype"/>
          <w:i/>
          <w:iCs/>
          <w:sz w:val="22"/>
          <w:szCs w:val="22"/>
        </w:rPr>
        <w:t>Psalmilor</w:t>
      </w:r>
      <w:r w:rsidRPr="00E21CDC">
        <w:rPr>
          <w:rFonts w:ascii="Palatino Linotype" w:hAnsi="Palatino Linotype"/>
          <w:sz w:val="22"/>
          <w:szCs w:val="22"/>
        </w:rPr>
        <w:t xml:space="preserve"> ebraici condus de colega noastră, doamna Madeea Axinciuc, iar sondarea textului ebraic se datorează exclusiv colegilor noștri ebraiști. </w:t>
      </w:r>
    </w:p>
    <w:p w14:paraId="3830521E" w14:textId="77777777" w:rsidR="003134B0" w:rsidRPr="00E21CDC" w:rsidRDefault="003134B0" w:rsidP="00B56927">
      <w:pPr>
        <w:spacing w:after="0" w:line="240" w:lineRule="auto"/>
        <w:jc w:val="both"/>
        <w:rPr>
          <w:rFonts w:ascii="Palatino Linotype" w:hAnsi="Palatino Linotype"/>
          <w:sz w:val="22"/>
          <w:szCs w:val="22"/>
        </w:rPr>
      </w:pPr>
    </w:p>
    <w:p w14:paraId="123145AC" w14:textId="77777777" w:rsidR="003134B0" w:rsidRPr="00E21CDC" w:rsidRDefault="003134B0" w:rsidP="00B56927">
      <w:pPr>
        <w:spacing w:after="0" w:line="240" w:lineRule="auto"/>
        <w:jc w:val="both"/>
        <w:rPr>
          <w:rFonts w:ascii="Palatino Linotype" w:hAnsi="Palatino Linotype"/>
          <w:sz w:val="22"/>
          <w:szCs w:val="22"/>
        </w:rPr>
      </w:pPr>
    </w:p>
    <w:p w14:paraId="35CDEAD4" w14:textId="68B96773" w:rsidR="00BE595E" w:rsidRPr="00E21CDC" w:rsidRDefault="00BE595E" w:rsidP="006C3136">
      <w:pPr>
        <w:spacing w:after="0" w:line="240" w:lineRule="auto"/>
        <w:ind w:left="720" w:hanging="720"/>
        <w:jc w:val="both"/>
        <w:rPr>
          <w:rFonts w:ascii="Palatino Linotype" w:hAnsi="Palatino Linotype"/>
          <w:b/>
          <w:bCs/>
          <w:sz w:val="22"/>
          <w:szCs w:val="22"/>
        </w:rPr>
      </w:pPr>
      <w:r w:rsidRPr="00E21CDC">
        <w:rPr>
          <w:rFonts w:ascii="Palatino Linotype" w:hAnsi="Palatino Linotype"/>
          <w:b/>
          <w:bCs/>
          <w:sz w:val="22"/>
          <w:szCs w:val="22"/>
        </w:rPr>
        <w:t xml:space="preserve">Florentina </w:t>
      </w:r>
      <w:r w:rsidRPr="00E21CDC">
        <w:rPr>
          <w:rFonts w:ascii="Palatino Linotype" w:hAnsi="Palatino Linotype"/>
          <w:b/>
          <w:bCs/>
          <w:smallCaps/>
          <w:sz w:val="22"/>
          <w:szCs w:val="22"/>
        </w:rPr>
        <w:t>N</w:t>
      </w:r>
      <w:r w:rsidR="00F560B8" w:rsidRPr="00E21CDC">
        <w:rPr>
          <w:rFonts w:ascii="Palatino Linotype" w:hAnsi="Palatino Linotype"/>
          <w:b/>
          <w:bCs/>
          <w:smallCaps/>
          <w:sz w:val="22"/>
          <w:szCs w:val="22"/>
        </w:rPr>
        <w:t>icolae</w:t>
      </w:r>
      <w:r w:rsidRPr="00E21CDC">
        <w:rPr>
          <w:rFonts w:ascii="Palatino Linotype" w:hAnsi="Palatino Linotype"/>
          <w:b/>
          <w:bCs/>
          <w:sz w:val="22"/>
          <w:szCs w:val="22"/>
        </w:rPr>
        <w:t xml:space="preserve"> (Universitatea „Ovidius” din Constanța – Institutul de Istorie</w:t>
      </w:r>
      <w:r w:rsidR="00D21333" w:rsidRPr="00E21CDC">
        <w:rPr>
          <w:rFonts w:ascii="Palatino Linotype" w:hAnsi="Palatino Linotype"/>
          <w:b/>
          <w:bCs/>
          <w:sz w:val="22"/>
          <w:szCs w:val="22"/>
        </w:rPr>
        <w:t xml:space="preserve"> </w:t>
      </w:r>
      <w:r w:rsidRPr="00E21CDC">
        <w:rPr>
          <w:rFonts w:ascii="Palatino Linotype" w:hAnsi="Palatino Linotype"/>
          <w:b/>
          <w:bCs/>
          <w:sz w:val="22"/>
          <w:szCs w:val="22"/>
        </w:rPr>
        <w:t>şi Teorie Literară „G. Călinescu”</w:t>
      </w:r>
      <w:r w:rsidR="00D21333" w:rsidRPr="00E21CDC">
        <w:rPr>
          <w:rFonts w:ascii="Palatino Linotype" w:hAnsi="Palatino Linotype"/>
          <w:b/>
          <w:bCs/>
          <w:sz w:val="22"/>
          <w:szCs w:val="22"/>
        </w:rPr>
        <w:t>, București</w:t>
      </w:r>
      <w:r w:rsidR="001B7B44" w:rsidRPr="00E21CDC">
        <w:rPr>
          <w:rFonts w:ascii="Palatino Linotype" w:hAnsi="Palatino Linotype"/>
          <w:b/>
          <w:bCs/>
          <w:sz w:val="22"/>
          <w:szCs w:val="22"/>
        </w:rPr>
        <w:t xml:space="preserve"> – </w:t>
      </w:r>
      <w:r w:rsidR="00B939ED" w:rsidRPr="00E21CDC">
        <w:rPr>
          <w:rFonts w:ascii="Palatino Linotype" w:hAnsi="Palatino Linotype"/>
          <w:b/>
          <w:bCs/>
          <w:sz w:val="22"/>
          <w:szCs w:val="22"/>
        </w:rPr>
        <w:t>florentinanicolae.ovidius@gmail.com</w:t>
      </w:r>
      <w:r w:rsidRPr="00E21CDC">
        <w:rPr>
          <w:rFonts w:ascii="Palatino Linotype" w:hAnsi="Palatino Linotype"/>
          <w:b/>
          <w:bCs/>
          <w:sz w:val="22"/>
          <w:szCs w:val="22"/>
        </w:rPr>
        <w:t>)</w:t>
      </w:r>
    </w:p>
    <w:p w14:paraId="0D798C29" w14:textId="37B69D42" w:rsidR="00BE595E" w:rsidRPr="00E21CDC" w:rsidRDefault="00BE595E" w:rsidP="00B56927">
      <w:pPr>
        <w:spacing w:before="120" w:after="120" w:line="240" w:lineRule="auto"/>
        <w:ind w:left="2131"/>
        <w:jc w:val="both"/>
        <w:rPr>
          <w:rFonts w:ascii="Palatino Linotype" w:hAnsi="Palatino Linotype"/>
          <w:b/>
          <w:i/>
          <w:iCs/>
          <w:sz w:val="22"/>
          <w:szCs w:val="22"/>
        </w:rPr>
      </w:pPr>
      <w:r w:rsidRPr="00E21CDC">
        <w:rPr>
          <w:rFonts w:ascii="Palatino Linotype" w:hAnsi="Palatino Linotype"/>
          <w:b/>
          <w:i/>
          <w:iCs/>
          <w:sz w:val="22"/>
          <w:szCs w:val="22"/>
        </w:rPr>
        <w:t>Erudiţie literară în scrierile lui Nicolaus Olahus. Ecouri vergiliene</w:t>
      </w:r>
    </w:p>
    <w:p w14:paraId="258D12F9" w14:textId="42280708" w:rsidR="00281E35" w:rsidRPr="00E21CDC" w:rsidRDefault="00281E35" w:rsidP="00B56927">
      <w:pPr>
        <w:spacing w:after="0" w:line="240" w:lineRule="auto"/>
        <w:ind w:firstLine="720"/>
        <w:jc w:val="both"/>
        <w:rPr>
          <w:rFonts w:ascii="Palatino Linotype" w:eastAsia="Times New Roman" w:hAnsi="Palatino Linotype" w:cs="Times New Roman"/>
          <w:kern w:val="0"/>
          <w:sz w:val="22"/>
          <w:szCs w:val="22"/>
          <w:lang w:eastAsia="ro-RO"/>
          <w14:ligatures w14:val="none"/>
        </w:rPr>
      </w:pPr>
      <w:r w:rsidRPr="00E21CDC">
        <w:rPr>
          <w:rFonts w:ascii="Palatino Linotype" w:hAnsi="Palatino Linotype" w:cs="Times New Roman"/>
          <w:sz w:val="22"/>
          <w:szCs w:val="22"/>
        </w:rPr>
        <w:t xml:space="preserve">În acest material, ne propunem să analizăm ecourile literare ale operei lui Vergilius în scrierile umanistului Nicolaus Olahus. Vom avea în vedere poemele sale, </w:t>
      </w:r>
      <w:r w:rsidRPr="00E21CDC">
        <w:rPr>
          <w:rStyle w:val="A21"/>
          <w:rFonts w:ascii="Palatino Linotype" w:hAnsi="Palatino Linotype" w:cs="Times New Roman"/>
          <w:color w:val="auto"/>
        </w:rPr>
        <w:t xml:space="preserve">unite sub titlul </w:t>
      </w:r>
      <w:r w:rsidRPr="00E21CDC">
        <w:rPr>
          <w:rStyle w:val="A21"/>
          <w:rFonts w:ascii="Palatino Linotype" w:hAnsi="Palatino Linotype" w:cs="Times New Roman"/>
          <w:i/>
          <w:iCs/>
          <w:color w:val="auto"/>
        </w:rPr>
        <w:t>Carmina</w:t>
      </w:r>
      <w:r w:rsidRPr="00E21CDC">
        <w:rPr>
          <w:rStyle w:val="A21"/>
          <w:rFonts w:ascii="Palatino Linotype" w:hAnsi="Palatino Linotype" w:cs="Times New Roman"/>
          <w:color w:val="auto"/>
        </w:rPr>
        <w:t xml:space="preserve">, cu tematică şi metrică diverse, precum și corespondența cu diverși erudiți umaniști ai epocii, personalități politice și prieteni. Pentru antologia lirică, vom utiliza versiunile editate de Stephanus Hegedus, </w:t>
      </w:r>
      <w:r w:rsidRPr="00E21CDC">
        <w:rPr>
          <w:rStyle w:val="A21"/>
          <w:rFonts w:ascii="Palatino Linotype" w:hAnsi="Palatino Linotype" w:cs="Times New Roman"/>
          <w:i/>
          <w:iCs/>
          <w:color w:val="auto"/>
        </w:rPr>
        <w:t>Analecta recentiora ad historiam renascentium in Hungaria litterarum spectantia</w:t>
      </w:r>
      <w:r w:rsidRPr="00E21CDC">
        <w:rPr>
          <w:rStyle w:val="A21"/>
          <w:rFonts w:ascii="Palatino Linotype" w:hAnsi="Palatino Linotype" w:cs="Times New Roman"/>
          <w:color w:val="auto"/>
        </w:rPr>
        <w:t xml:space="preserve">, Budapesta, 1906, p. 368–429, respectiv I. Fógel şi L. Juhász, </w:t>
      </w:r>
      <w:r w:rsidRPr="00E21CDC">
        <w:rPr>
          <w:rStyle w:val="A21"/>
          <w:rFonts w:ascii="Palatino Linotype" w:hAnsi="Palatino Linotype" w:cs="Times New Roman"/>
          <w:i/>
          <w:iCs/>
          <w:color w:val="auto"/>
        </w:rPr>
        <w:t>Nicolaus Olahus. Carmina</w:t>
      </w:r>
      <w:r w:rsidRPr="00E21CDC">
        <w:rPr>
          <w:rStyle w:val="A21"/>
          <w:rFonts w:ascii="Palatino Linotype" w:hAnsi="Palatino Linotype" w:cs="Times New Roman"/>
          <w:color w:val="auto"/>
        </w:rPr>
        <w:t xml:space="preserve">, Leipzig, 1934. Pentru corespondență, ne vom baza pe textele publicate și traduse de Maria Capoianu în </w:t>
      </w:r>
      <w:r w:rsidRPr="00E21CDC">
        <w:rPr>
          <w:rFonts w:ascii="Palatino Linotype" w:eastAsia="Times New Roman" w:hAnsi="Palatino Linotype" w:cs="Times New Roman"/>
          <w:kern w:val="0"/>
          <w:sz w:val="22"/>
          <w:szCs w:val="22"/>
          <w:lang w:eastAsia="ro-RO"/>
          <w14:ligatures w14:val="none"/>
        </w:rPr>
        <w:t xml:space="preserve">edițiile 1974, 2002, 2022. Vom evidenția legătura pe care umanistul o creează între operele literare și corespondență, sub aspectul etalării impresionatei sale erudiții literare, în cadrul căreia Vergilius ocupă o poziție importantă. </w:t>
      </w:r>
    </w:p>
    <w:p w14:paraId="301D9DF8" w14:textId="77777777" w:rsidR="00281E35" w:rsidRPr="00E21CDC" w:rsidRDefault="00281E35" w:rsidP="00B56927">
      <w:pPr>
        <w:spacing w:after="0" w:line="240" w:lineRule="auto"/>
        <w:jc w:val="both"/>
        <w:rPr>
          <w:rFonts w:ascii="Palatino Linotype" w:eastAsia="Times New Roman" w:hAnsi="Palatino Linotype" w:cs="Times New Roman"/>
          <w:kern w:val="0"/>
          <w:sz w:val="22"/>
          <w:szCs w:val="22"/>
          <w:lang w:eastAsia="ro-RO"/>
          <w14:ligatures w14:val="none"/>
        </w:rPr>
      </w:pPr>
    </w:p>
    <w:p w14:paraId="42FE37D2" w14:textId="77777777" w:rsidR="00AA1E23" w:rsidRPr="00E21CDC" w:rsidRDefault="00AA1E23" w:rsidP="00B56927">
      <w:pPr>
        <w:spacing w:after="0" w:line="240" w:lineRule="auto"/>
        <w:jc w:val="both"/>
        <w:rPr>
          <w:rFonts w:ascii="Palatino Linotype" w:hAnsi="Palatino Linotype"/>
          <w:sz w:val="22"/>
          <w:szCs w:val="22"/>
        </w:rPr>
      </w:pPr>
    </w:p>
    <w:p w14:paraId="6A89FC46" w14:textId="05489B36" w:rsidR="00C34D58" w:rsidRPr="00E21CDC" w:rsidRDefault="000B3FBD" w:rsidP="006C3136">
      <w:pPr>
        <w:spacing w:after="0" w:line="240" w:lineRule="auto"/>
        <w:ind w:left="810" w:hanging="810"/>
        <w:jc w:val="both"/>
        <w:rPr>
          <w:rFonts w:ascii="Palatino Linotype" w:hAnsi="Palatino Linotype"/>
          <w:b/>
          <w:bCs/>
          <w:sz w:val="22"/>
          <w:szCs w:val="22"/>
        </w:rPr>
      </w:pPr>
      <w:r w:rsidRPr="00E21CDC">
        <w:rPr>
          <w:rFonts w:ascii="Palatino Linotype" w:hAnsi="Palatino Linotype"/>
          <w:b/>
          <w:bCs/>
          <w:sz w:val="22"/>
          <w:szCs w:val="22"/>
        </w:rPr>
        <w:t xml:space="preserve">Cătălin </w:t>
      </w:r>
      <w:r w:rsidRPr="00E21CDC">
        <w:rPr>
          <w:rFonts w:ascii="Palatino Linotype" w:hAnsi="Palatino Linotype"/>
          <w:b/>
          <w:bCs/>
          <w:smallCaps/>
          <w:sz w:val="22"/>
          <w:szCs w:val="22"/>
        </w:rPr>
        <w:t>P</w:t>
      </w:r>
      <w:r w:rsidR="00F560B8" w:rsidRPr="00E21CDC">
        <w:rPr>
          <w:rFonts w:ascii="Palatino Linotype" w:hAnsi="Palatino Linotype"/>
          <w:b/>
          <w:bCs/>
          <w:smallCaps/>
          <w:sz w:val="22"/>
          <w:szCs w:val="22"/>
        </w:rPr>
        <w:t>artenie</w:t>
      </w:r>
      <w:r w:rsidRPr="00E21CDC">
        <w:rPr>
          <w:rFonts w:ascii="Palatino Linotype" w:hAnsi="Palatino Linotype"/>
          <w:b/>
          <w:bCs/>
          <w:sz w:val="22"/>
          <w:szCs w:val="22"/>
        </w:rPr>
        <w:t xml:space="preserve"> (Facultatea de Științe Politice – Școala Națională de Studii Politice</w:t>
      </w:r>
      <w:r w:rsidR="00D60C40" w:rsidRPr="00E21CDC">
        <w:rPr>
          <w:rFonts w:ascii="Palatino Linotype" w:hAnsi="Palatino Linotype"/>
          <w:b/>
          <w:bCs/>
          <w:sz w:val="22"/>
          <w:szCs w:val="22"/>
        </w:rPr>
        <w:br/>
      </w:r>
      <w:r w:rsidRPr="00E21CDC">
        <w:rPr>
          <w:rFonts w:ascii="Palatino Linotype" w:hAnsi="Palatino Linotype"/>
          <w:b/>
          <w:bCs/>
          <w:sz w:val="22"/>
          <w:szCs w:val="22"/>
        </w:rPr>
        <w:t>și Administrație, București</w:t>
      </w:r>
      <w:r w:rsidR="00D21333" w:rsidRPr="00E21CDC">
        <w:rPr>
          <w:rFonts w:ascii="Palatino Linotype" w:hAnsi="Palatino Linotype"/>
          <w:b/>
          <w:bCs/>
          <w:sz w:val="22"/>
          <w:szCs w:val="22"/>
        </w:rPr>
        <w:t xml:space="preserve"> –</w:t>
      </w:r>
      <w:r w:rsidRPr="00E21CDC">
        <w:rPr>
          <w:rFonts w:ascii="Palatino Linotype" w:hAnsi="Palatino Linotype"/>
          <w:b/>
          <w:bCs/>
          <w:sz w:val="22"/>
          <w:szCs w:val="22"/>
        </w:rPr>
        <w:t xml:space="preserve"> </w:t>
      </w:r>
      <w:r w:rsidR="00C34D58" w:rsidRPr="00E21CDC">
        <w:rPr>
          <w:rFonts w:ascii="Palatino Linotype" w:hAnsi="Palatino Linotype"/>
          <w:b/>
          <w:bCs/>
          <w:sz w:val="22"/>
          <w:szCs w:val="22"/>
        </w:rPr>
        <w:t>cdpartenie@politice.ro</w:t>
      </w:r>
      <w:r w:rsidR="00D21333" w:rsidRPr="00E21CDC">
        <w:rPr>
          <w:rStyle w:val="Hyperlink"/>
          <w:rFonts w:ascii="Palatino Linotype" w:hAnsi="Palatino Linotype"/>
          <w:b/>
          <w:bCs/>
          <w:color w:val="auto"/>
          <w:sz w:val="22"/>
          <w:szCs w:val="22"/>
          <w:u w:val="none"/>
        </w:rPr>
        <w:t>)</w:t>
      </w:r>
    </w:p>
    <w:p w14:paraId="0658C9A0" w14:textId="1AE9883B" w:rsidR="008006BB" w:rsidRPr="00E21CDC" w:rsidRDefault="000B3FBD" w:rsidP="00B56927">
      <w:pPr>
        <w:spacing w:before="120" w:after="120" w:line="240" w:lineRule="auto"/>
        <w:ind w:left="2131"/>
        <w:jc w:val="both"/>
        <w:rPr>
          <w:rFonts w:ascii="Palatino Linotype" w:hAnsi="Palatino Linotype"/>
          <w:b/>
          <w:i/>
          <w:iCs/>
          <w:sz w:val="22"/>
          <w:szCs w:val="22"/>
        </w:rPr>
      </w:pPr>
      <w:r w:rsidRPr="00E21CDC">
        <w:rPr>
          <w:rFonts w:ascii="Palatino Linotype" w:hAnsi="Palatino Linotype"/>
          <w:b/>
          <w:i/>
          <w:iCs/>
          <w:sz w:val="22"/>
          <w:szCs w:val="22"/>
        </w:rPr>
        <w:t>Despre dialog și adevăr la Platon</w:t>
      </w:r>
    </w:p>
    <w:p w14:paraId="612FCB4B" w14:textId="59471D72" w:rsidR="00C34D58" w:rsidRPr="00E21CDC" w:rsidRDefault="00C34D58" w:rsidP="00B56927">
      <w:pPr>
        <w:spacing w:after="0" w:line="240" w:lineRule="auto"/>
        <w:ind w:firstLine="720"/>
        <w:jc w:val="both"/>
        <w:rPr>
          <w:rFonts w:ascii="Palatino Linotype" w:hAnsi="Palatino Linotype"/>
          <w:sz w:val="22"/>
          <w:szCs w:val="22"/>
        </w:rPr>
      </w:pPr>
      <w:r w:rsidRPr="00E21CDC">
        <w:rPr>
          <w:rFonts w:ascii="Palatino Linotype" w:hAnsi="Palatino Linotype"/>
          <w:sz w:val="22"/>
          <w:szCs w:val="22"/>
        </w:rPr>
        <w:t xml:space="preserve">Odată scrise, spune Socrate în </w:t>
      </w:r>
      <w:r w:rsidRPr="00E21CDC">
        <w:rPr>
          <w:rFonts w:ascii="Palatino Linotype" w:hAnsi="Palatino Linotype"/>
          <w:i/>
          <w:iCs/>
          <w:sz w:val="22"/>
          <w:szCs w:val="22"/>
        </w:rPr>
        <w:t>Phaidros</w:t>
      </w:r>
      <w:r w:rsidRPr="00E21CDC">
        <w:rPr>
          <w:rFonts w:ascii="Palatino Linotype" w:hAnsi="Palatino Linotype"/>
          <w:sz w:val="22"/>
          <w:szCs w:val="22"/>
        </w:rPr>
        <w:t>, g</w:t>
      </w:r>
      <w:r w:rsidR="00E21CDC">
        <w:rPr>
          <w:rFonts w:ascii="Palatino Linotype" w:hAnsi="Palatino Linotype"/>
          <w:sz w:val="22"/>
          <w:szCs w:val="22"/>
        </w:rPr>
        <w:t>î</w:t>
      </w:r>
      <w:r w:rsidRPr="00E21CDC">
        <w:rPr>
          <w:rFonts w:ascii="Palatino Linotype" w:hAnsi="Palatino Linotype"/>
          <w:sz w:val="22"/>
          <w:szCs w:val="22"/>
        </w:rPr>
        <w:t>ndurile devin precum niște chipuri pictate. „Dacă le pui o întrebare, vr</w:t>
      </w:r>
      <w:r w:rsidR="00E21CDC">
        <w:rPr>
          <w:rFonts w:ascii="Palatino Linotype" w:hAnsi="Palatino Linotype"/>
          <w:sz w:val="22"/>
          <w:szCs w:val="22"/>
        </w:rPr>
        <w:t>î</w:t>
      </w:r>
      <w:r w:rsidRPr="00E21CDC">
        <w:rPr>
          <w:rFonts w:ascii="Palatino Linotype" w:hAnsi="Palatino Linotype"/>
          <w:sz w:val="22"/>
          <w:szCs w:val="22"/>
        </w:rPr>
        <w:t>nd să te lămureşti asupra vreunei afirmaţii, ele nu îţi răspund dec</w:t>
      </w:r>
      <w:r w:rsidR="00E21CDC">
        <w:rPr>
          <w:rFonts w:ascii="Palatino Linotype" w:hAnsi="Palatino Linotype"/>
          <w:sz w:val="22"/>
          <w:szCs w:val="22"/>
        </w:rPr>
        <w:t>î</w:t>
      </w:r>
      <w:r w:rsidRPr="00E21CDC">
        <w:rPr>
          <w:rFonts w:ascii="Palatino Linotype" w:hAnsi="Palatino Linotype"/>
          <w:sz w:val="22"/>
          <w:szCs w:val="22"/>
        </w:rPr>
        <w:t>t un singur lucru, mereu acelaşi“ (275 d). Un text nu poate răspunde la întrebările cititorului. Ceea ce înseamnă că nu poți intra într-un dialog cu un text. Iar către adevăr, au crezut și Socrate cel adevărat, și Platon, nu te poartă dec</w:t>
      </w:r>
      <w:r w:rsidR="00E21CDC">
        <w:rPr>
          <w:rFonts w:ascii="Palatino Linotype" w:hAnsi="Palatino Linotype"/>
          <w:sz w:val="22"/>
          <w:szCs w:val="22"/>
        </w:rPr>
        <w:t>î</w:t>
      </w:r>
      <w:r w:rsidRPr="00E21CDC">
        <w:rPr>
          <w:rFonts w:ascii="Palatino Linotype" w:hAnsi="Palatino Linotype"/>
          <w:sz w:val="22"/>
          <w:szCs w:val="22"/>
        </w:rPr>
        <w:t xml:space="preserve">t un dialog viu, adică unul în care toți cei ce iau parte la el pot întreba și răspunde. Cel care știe, spune Socrate în </w:t>
      </w:r>
      <w:r w:rsidRPr="00E21CDC">
        <w:rPr>
          <w:rFonts w:ascii="Palatino Linotype" w:hAnsi="Palatino Linotype"/>
          <w:i/>
          <w:iCs/>
          <w:sz w:val="22"/>
          <w:szCs w:val="22"/>
        </w:rPr>
        <w:t>Phaidros</w:t>
      </w:r>
      <w:r w:rsidRPr="00E21CDC">
        <w:rPr>
          <w:rFonts w:ascii="Palatino Linotype" w:hAnsi="Palatino Linotype"/>
          <w:sz w:val="22"/>
          <w:szCs w:val="22"/>
        </w:rPr>
        <w:t>, sădește în alt suflet cuvinte însoțite de cunoaștere, iar acele cuvinte se ajută și pe ele, și pe cel care le</w:t>
      </w:r>
      <w:r w:rsidR="00574781" w:rsidRPr="00E21CDC">
        <w:rPr>
          <w:rFonts w:ascii="Palatino Linotype" w:hAnsi="Palatino Linotype"/>
          <w:sz w:val="22"/>
          <w:szCs w:val="22"/>
        </w:rPr>
        <w:noBreakHyphen/>
      </w:r>
      <w:r w:rsidRPr="00E21CDC">
        <w:rPr>
          <w:rFonts w:ascii="Palatino Linotype" w:hAnsi="Palatino Linotype"/>
          <w:sz w:val="22"/>
          <w:szCs w:val="22"/>
        </w:rPr>
        <w:t xml:space="preserve">a sădit, </w:t>
      </w:r>
      <w:r w:rsidRPr="00E21CDC">
        <w:rPr>
          <w:rFonts w:ascii="Palatino Linotype" w:hAnsi="Palatino Linotype"/>
          <w:sz w:val="22"/>
          <w:szCs w:val="22"/>
        </w:rPr>
        <w:lastRenderedPageBreak/>
        <w:t xml:space="preserve">și ele nu </w:t>
      </w:r>
      <w:r w:rsidR="00E21CDC">
        <w:rPr>
          <w:rFonts w:ascii="Palatino Linotype" w:hAnsi="Palatino Linotype"/>
          <w:sz w:val="22"/>
          <w:szCs w:val="22"/>
        </w:rPr>
        <w:t>sînt</w:t>
      </w:r>
      <w:r w:rsidRPr="00E21CDC">
        <w:rPr>
          <w:rFonts w:ascii="Palatino Linotype" w:hAnsi="Palatino Linotype"/>
          <w:sz w:val="22"/>
          <w:szCs w:val="22"/>
        </w:rPr>
        <w:t xml:space="preserve"> sterpe, „ci au </w:t>
      </w:r>
      <w:r w:rsidR="00574781" w:rsidRPr="00E21CDC">
        <w:rPr>
          <w:rFonts w:ascii="Palatino Linotype" w:hAnsi="Palatino Linotype"/>
          <w:sz w:val="22"/>
          <w:szCs w:val="22"/>
        </w:rPr>
        <w:t>î</w:t>
      </w:r>
      <w:r w:rsidRPr="00E21CDC">
        <w:rPr>
          <w:rFonts w:ascii="Palatino Linotype" w:hAnsi="Palatino Linotype"/>
          <w:sz w:val="22"/>
          <w:szCs w:val="22"/>
        </w:rPr>
        <w:t>n ele o săm</w:t>
      </w:r>
      <w:r w:rsidR="00574781" w:rsidRPr="00E21CDC">
        <w:rPr>
          <w:rFonts w:ascii="Palatino Linotype" w:hAnsi="Palatino Linotype"/>
          <w:sz w:val="22"/>
          <w:szCs w:val="22"/>
        </w:rPr>
        <w:t>î</w:t>
      </w:r>
      <w:r w:rsidRPr="00E21CDC">
        <w:rPr>
          <w:rFonts w:ascii="Palatino Linotype" w:hAnsi="Palatino Linotype"/>
          <w:sz w:val="22"/>
          <w:szCs w:val="22"/>
        </w:rPr>
        <w:t>nţ</w:t>
      </w:r>
      <w:r w:rsidR="00574781" w:rsidRPr="00E21CDC">
        <w:rPr>
          <w:rFonts w:ascii="Palatino Linotype" w:hAnsi="Palatino Linotype"/>
          <w:sz w:val="22"/>
          <w:szCs w:val="22"/>
        </w:rPr>
        <w:t>ă</w:t>
      </w:r>
      <w:r w:rsidRPr="00E21CDC">
        <w:rPr>
          <w:rFonts w:ascii="Palatino Linotype" w:hAnsi="Palatino Linotype"/>
          <w:sz w:val="22"/>
          <w:szCs w:val="22"/>
        </w:rPr>
        <w:t xml:space="preserve"> din care, odată semănată în alţi oameni, cu alte firi, încolțesc alte g</w:t>
      </w:r>
      <w:r w:rsidR="00E21CDC">
        <w:rPr>
          <w:rFonts w:ascii="Palatino Linotype" w:hAnsi="Palatino Linotype"/>
          <w:sz w:val="22"/>
          <w:szCs w:val="22"/>
        </w:rPr>
        <w:t>î</w:t>
      </w:r>
      <w:r w:rsidRPr="00E21CDC">
        <w:rPr>
          <w:rFonts w:ascii="Palatino Linotype" w:hAnsi="Palatino Linotype"/>
          <w:sz w:val="22"/>
          <w:szCs w:val="22"/>
        </w:rPr>
        <w:t xml:space="preserve">nduri şi rostiri“ (277 a). </w:t>
      </w:r>
    </w:p>
    <w:p w14:paraId="0196DB42" w14:textId="2F9E7E7F" w:rsidR="00C34D58" w:rsidRPr="00E21CDC" w:rsidRDefault="00C34D58" w:rsidP="00B56927">
      <w:pPr>
        <w:spacing w:after="0" w:line="240" w:lineRule="auto"/>
        <w:ind w:firstLine="720"/>
        <w:jc w:val="both"/>
        <w:rPr>
          <w:rFonts w:ascii="Palatino Linotype" w:hAnsi="Palatino Linotype"/>
          <w:sz w:val="22"/>
          <w:szCs w:val="22"/>
        </w:rPr>
      </w:pPr>
      <w:r w:rsidRPr="00E21CDC">
        <w:rPr>
          <w:rFonts w:ascii="Palatino Linotype" w:hAnsi="Palatino Linotype"/>
          <w:sz w:val="22"/>
          <w:szCs w:val="22"/>
        </w:rPr>
        <w:t>Plec</w:t>
      </w:r>
      <w:r w:rsidR="00E21CDC">
        <w:rPr>
          <w:rFonts w:ascii="Palatino Linotype" w:hAnsi="Palatino Linotype"/>
          <w:sz w:val="22"/>
          <w:szCs w:val="22"/>
        </w:rPr>
        <w:t>î</w:t>
      </w:r>
      <w:r w:rsidRPr="00E21CDC">
        <w:rPr>
          <w:rFonts w:ascii="Palatino Linotype" w:hAnsi="Palatino Linotype"/>
          <w:sz w:val="22"/>
          <w:szCs w:val="22"/>
        </w:rPr>
        <w:t xml:space="preserve">nd de la cele spuse în </w:t>
      </w:r>
      <w:r w:rsidRPr="00E21CDC">
        <w:rPr>
          <w:rFonts w:ascii="Palatino Linotype" w:hAnsi="Palatino Linotype"/>
          <w:i/>
          <w:iCs/>
          <w:sz w:val="22"/>
          <w:szCs w:val="22"/>
        </w:rPr>
        <w:t>Phaidros</w:t>
      </w:r>
      <w:r w:rsidRPr="00E21CDC">
        <w:rPr>
          <w:rFonts w:ascii="Palatino Linotype" w:hAnsi="Palatino Linotype"/>
          <w:sz w:val="22"/>
          <w:szCs w:val="22"/>
        </w:rPr>
        <w:t xml:space="preserve">, voi încerca să arăt că pentru Platon important nu era să accepți ce spun personajele lui, ci să intri în dialog cu ele. </w:t>
      </w:r>
    </w:p>
    <w:p w14:paraId="3E613476" w14:textId="77777777" w:rsidR="00C34D58" w:rsidRPr="00E21CDC" w:rsidRDefault="00C34D58" w:rsidP="00B56927">
      <w:pPr>
        <w:spacing w:after="0" w:line="240" w:lineRule="auto"/>
        <w:jc w:val="both"/>
        <w:rPr>
          <w:rFonts w:ascii="Palatino Linotype" w:hAnsi="Palatino Linotype"/>
          <w:sz w:val="22"/>
          <w:szCs w:val="22"/>
        </w:rPr>
      </w:pPr>
    </w:p>
    <w:p w14:paraId="0492EB0C" w14:textId="77777777" w:rsidR="00C34D58" w:rsidRPr="00E21CDC" w:rsidRDefault="00C34D58" w:rsidP="00B56927">
      <w:pPr>
        <w:spacing w:after="0" w:line="240" w:lineRule="auto"/>
        <w:jc w:val="both"/>
        <w:rPr>
          <w:rFonts w:ascii="Palatino Linotype" w:hAnsi="Palatino Linotype"/>
          <w:sz w:val="22"/>
          <w:szCs w:val="22"/>
        </w:rPr>
      </w:pPr>
    </w:p>
    <w:p w14:paraId="7C3CF44B" w14:textId="0970F588" w:rsidR="00560D1B" w:rsidRPr="00E21CDC" w:rsidRDefault="00560D1B" w:rsidP="00B56927">
      <w:pPr>
        <w:spacing w:after="0" w:line="240" w:lineRule="auto"/>
        <w:jc w:val="both"/>
        <w:rPr>
          <w:rFonts w:ascii="Palatino Linotype" w:hAnsi="Palatino Linotype"/>
          <w:b/>
          <w:bCs/>
          <w:sz w:val="22"/>
          <w:szCs w:val="22"/>
        </w:rPr>
      </w:pPr>
      <w:r w:rsidRPr="00E21CDC">
        <w:rPr>
          <w:rFonts w:ascii="Palatino Linotype" w:hAnsi="Palatino Linotype"/>
          <w:b/>
          <w:bCs/>
          <w:sz w:val="22"/>
          <w:szCs w:val="22"/>
        </w:rPr>
        <w:t xml:space="preserve">Cătălina </w:t>
      </w:r>
      <w:r w:rsidRPr="00E21CDC">
        <w:rPr>
          <w:rFonts w:ascii="Palatino Linotype" w:hAnsi="Palatino Linotype"/>
          <w:b/>
          <w:bCs/>
          <w:smallCaps/>
          <w:sz w:val="22"/>
          <w:szCs w:val="22"/>
        </w:rPr>
        <w:t>P</w:t>
      </w:r>
      <w:r w:rsidR="00F560B8" w:rsidRPr="00E21CDC">
        <w:rPr>
          <w:rFonts w:ascii="Palatino Linotype" w:hAnsi="Palatino Linotype"/>
          <w:b/>
          <w:bCs/>
          <w:smallCaps/>
          <w:sz w:val="22"/>
          <w:szCs w:val="22"/>
        </w:rPr>
        <w:t>opescu</w:t>
      </w:r>
      <w:r w:rsidR="00F560B8" w:rsidRPr="00E21CDC">
        <w:rPr>
          <w:rFonts w:ascii="Palatino Linotype" w:hAnsi="Palatino Linotype"/>
          <w:b/>
          <w:bCs/>
          <w:sz w:val="22"/>
          <w:szCs w:val="22"/>
        </w:rPr>
        <w:t xml:space="preserve"> </w:t>
      </w:r>
      <w:r w:rsidRPr="00E21CDC">
        <w:rPr>
          <w:rFonts w:ascii="Palatino Linotype" w:hAnsi="Palatino Linotype"/>
          <w:b/>
          <w:bCs/>
          <w:sz w:val="22"/>
          <w:szCs w:val="22"/>
        </w:rPr>
        <w:t>(University of Texas at Austin</w:t>
      </w:r>
      <w:r w:rsidR="00B939ED" w:rsidRPr="00E21CDC">
        <w:rPr>
          <w:rFonts w:ascii="Palatino Linotype" w:hAnsi="Palatino Linotype"/>
          <w:b/>
          <w:bCs/>
          <w:sz w:val="22"/>
          <w:szCs w:val="22"/>
        </w:rPr>
        <w:t xml:space="preserve"> – </w:t>
      </w:r>
      <w:r w:rsidR="002F0C8C" w:rsidRPr="00E21CDC">
        <w:rPr>
          <w:rFonts w:ascii="Palatino Linotype" w:hAnsi="Palatino Linotype"/>
          <w:b/>
          <w:bCs/>
          <w:sz w:val="22"/>
          <w:szCs w:val="22"/>
        </w:rPr>
        <w:t>catalina.popescu.latin@gmail.com</w:t>
      </w:r>
      <w:r w:rsidRPr="00E21CDC">
        <w:rPr>
          <w:rFonts w:ascii="Palatino Linotype" w:hAnsi="Palatino Linotype"/>
          <w:b/>
          <w:bCs/>
          <w:sz w:val="22"/>
          <w:szCs w:val="22"/>
        </w:rPr>
        <w:t xml:space="preserve">) </w:t>
      </w:r>
    </w:p>
    <w:p w14:paraId="0B31C677" w14:textId="4974E5DE" w:rsidR="00560D1B" w:rsidRPr="00E21CDC" w:rsidRDefault="00560D1B" w:rsidP="00B56927">
      <w:pPr>
        <w:spacing w:before="120" w:after="120" w:line="240" w:lineRule="auto"/>
        <w:ind w:left="2131"/>
        <w:jc w:val="both"/>
        <w:rPr>
          <w:rFonts w:ascii="Palatino Linotype" w:hAnsi="Palatino Linotype"/>
          <w:b/>
          <w:bCs/>
          <w:i/>
          <w:iCs/>
          <w:sz w:val="22"/>
          <w:szCs w:val="22"/>
        </w:rPr>
      </w:pPr>
      <w:r w:rsidRPr="00E21CDC">
        <w:rPr>
          <w:rFonts w:ascii="Palatino Linotype" w:hAnsi="Palatino Linotype"/>
          <w:b/>
          <w:bCs/>
          <w:i/>
          <w:iCs/>
          <w:sz w:val="22"/>
          <w:szCs w:val="22"/>
        </w:rPr>
        <w:t>Transformed by Waters – Aeneas’ Unique Apotheosis in Ovid</w:t>
      </w:r>
    </w:p>
    <w:p w14:paraId="346C00B7" w14:textId="77777777" w:rsidR="00E75A31" w:rsidRPr="00E21CDC" w:rsidRDefault="00E75A31" w:rsidP="00B56927">
      <w:pPr>
        <w:spacing w:after="0" w:line="240" w:lineRule="auto"/>
        <w:ind w:firstLine="720"/>
        <w:jc w:val="both"/>
        <w:rPr>
          <w:rStyle w:val="normaltextrun"/>
          <w:rFonts w:ascii="Palatino Linotype" w:hAnsi="Palatino Linotype" w:cs="Times New Roman"/>
          <w:sz w:val="22"/>
          <w:szCs w:val="22"/>
          <w:shd w:val="clear" w:color="auto" w:fill="FFFFFF"/>
        </w:rPr>
      </w:pPr>
      <w:r w:rsidRPr="00E21CDC">
        <w:rPr>
          <w:rFonts w:ascii="Palatino Linotype" w:hAnsi="Palatino Linotype" w:cs="Times New Roman"/>
          <w:sz w:val="22"/>
          <w:szCs w:val="22"/>
        </w:rPr>
        <w:t>In</w:t>
      </w:r>
      <w:r w:rsidRPr="00E21CDC">
        <w:rPr>
          <w:rStyle w:val="normaltextrun"/>
          <w:rFonts w:ascii="Palatino Linotype" w:hAnsi="Palatino Linotype" w:cs="Times New Roman"/>
          <w:sz w:val="22"/>
          <w:szCs w:val="22"/>
          <w:shd w:val="clear" w:color="auto" w:fill="FFFFFF"/>
        </w:rPr>
        <w:t xml:space="preserve"> Book IX of the </w:t>
      </w:r>
      <w:r w:rsidRPr="00E21CDC">
        <w:rPr>
          <w:rStyle w:val="normaltextrun"/>
          <w:rFonts w:ascii="Palatino Linotype" w:hAnsi="Palatino Linotype" w:cs="Times New Roman"/>
          <w:i/>
          <w:iCs/>
          <w:sz w:val="22"/>
          <w:szCs w:val="22"/>
          <w:shd w:val="clear" w:color="auto" w:fill="FFFFFF"/>
        </w:rPr>
        <w:t xml:space="preserve">Metamorphoses </w:t>
      </w:r>
      <w:r w:rsidRPr="00E21CDC">
        <w:rPr>
          <w:rStyle w:val="normaltextrun"/>
          <w:rFonts w:ascii="Palatino Linotype" w:hAnsi="Palatino Linotype" w:cs="Times New Roman"/>
          <w:sz w:val="22"/>
          <w:szCs w:val="22"/>
          <w:shd w:val="clear" w:color="auto" w:fill="FFFFFF"/>
        </w:rPr>
        <w:t xml:space="preserve">(vv. 161-9), Hercules’ body which carried the world on its shoulders turns to ashes. While his frame is now only </w:t>
      </w:r>
      <w:r w:rsidRPr="00E21CDC">
        <w:rPr>
          <w:rStyle w:val="spellingerror"/>
          <w:rFonts w:ascii="Palatino Linotype" w:hAnsi="Palatino Linotype" w:cs="Times New Roman"/>
          <w:i/>
          <w:iCs/>
          <w:sz w:val="22"/>
          <w:szCs w:val="22"/>
          <w:shd w:val="clear" w:color="auto" w:fill="FFFFFF"/>
        </w:rPr>
        <w:t>materies</w:t>
      </w:r>
      <w:r w:rsidRPr="00E21CDC">
        <w:rPr>
          <w:rStyle w:val="normaltextrun"/>
          <w:rFonts w:ascii="Palatino Linotype" w:hAnsi="Palatino Linotype" w:cs="Times New Roman"/>
          <w:sz w:val="22"/>
          <w:szCs w:val="22"/>
          <w:shd w:val="clear" w:color="auto" w:fill="FFFFFF"/>
        </w:rPr>
        <w:t>, consumable tissue or “wood” for the pyre (</w:t>
      </w:r>
      <w:r w:rsidRPr="00E21CDC">
        <w:rPr>
          <w:rStyle w:val="spellingerror"/>
          <w:rFonts w:ascii="Palatino Linotype" w:hAnsi="Palatino Linotype" w:cs="Times New Roman"/>
          <w:i/>
          <w:iCs/>
          <w:sz w:val="22"/>
          <w:szCs w:val="22"/>
          <w:shd w:val="clear" w:color="auto" w:fill="FFFFFF"/>
        </w:rPr>
        <w:t>robur</w:t>
      </w:r>
      <w:r w:rsidRPr="00E21CDC">
        <w:rPr>
          <w:rStyle w:val="normaltextrun"/>
          <w:rFonts w:ascii="Palatino Linotype" w:hAnsi="Palatino Linotype" w:cs="Times New Roman"/>
          <w:sz w:val="22"/>
          <w:szCs w:val="22"/>
          <w:shd w:val="clear" w:color="auto" w:fill="FFFFFF"/>
        </w:rPr>
        <w:t xml:space="preserve">), his soul is free to join the immortal gods in a much-anticipated apotheosis. The idea that heroes need a form of dismemberment in order to become immortal, or that only through death and later immolation of their bodies, they gather a more refined, divine form is not foreign to mythical thinking. The idea is present in several cases even in Ovid’s </w:t>
      </w:r>
      <w:r w:rsidRPr="00E21CDC">
        <w:rPr>
          <w:rStyle w:val="normaltextrun"/>
          <w:rFonts w:ascii="Palatino Linotype" w:hAnsi="Palatino Linotype" w:cs="Times New Roman"/>
          <w:i/>
          <w:iCs/>
          <w:sz w:val="22"/>
          <w:szCs w:val="22"/>
          <w:shd w:val="clear" w:color="auto" w:fill="FFFFFF"/>
        </w:rPr>
        <w:t xml:space="preserve">Metamorphoses, </w:t>
      </w:r>
      <w:r w:rsidRPr="00E21CDC">
        <w:rPr>
          <w:rStyle w:val="normaltextrun"/>
          <w:rFonts w:ascii="Palatino Linotype" w:hAnsi="Palatino Linotype" w:cs="Times New Roman"/>
          <w:sz w:val="22"/>
          <w:szCs w:val="22"/>
          <w:shd w:val="clear" w:color="auto" w:fill="FFFFFF"/>
        </w:rPr>
        <w:t>including the deification of Achilles at the end of Book XIII.</w:t>
      </w:r>
    </w:p>
    <w:p w14:paraId="2E644DD0" w14:textId="73353E99" w:rsidR="00E75A31" w:rsidRPr="00E21CDC" w:rsidRDefault="00E75A31" w:rsidP="00B56927">
      <w:pPr>
        <w:spacing w:after="0" w:line="240" w:lineRule="auto"/>
        <w:ind w:firstLine="720"/>
        <w:jc w:val="both"/>
        <w:rPr>
          <w:rStyle w:val="normaltextrun"/>
          <w:rFonts w:ascii="Palatino Linotype" w:hAnsi="Palatino Linotype" w:cs="Times New Roman"/>
          <w:sz w:val="22"/>
          <w:szCs w:val="22"/>
          <w:shd w:val="clear" w:color="auto" w:fill="FFFFFF"/>
        </w:rPr>
      </w:pPr>
      <w:r w:rsidRPr="00E21CDC">
        <w:rPr>
          <w:rStyle w:val="normaltextrun"/>
          <w:rFonts w:ascii="Palatino Linotype" w:hAnsi="Palatino Linotype" w:cs="Times New Roman"/>
          <w:sz w:val="22"/>
          <w:szCs w:val="22"/>
          <w:shd w:val="clear" w:color="auto" w:fill="FFFFFF"/>
        </w:rPr>
        <w:t>Nevertheless, a different pattern is visible in the apotheosis of Aeneas (XV, vv. 581-608). Ovid explains that Venus, the hero’s mother, decided to take the matter in her own hands and asked Jupiter to simply allow the waters of the river-god Numicius to wash away the mortal parts of Aeneas’ body and divert them to the “realm of Neptune”</w:t>
      </w:r>
      <w:r w:rsidR="006910C7" w:rsidRPr="00E21CDC">
        <w:rPr>
          <w:rStyle w:val="normaltextrun"/>
          <w:rFonts w:ascii="Palatino Linotype" w:hAnsi="Palatino Linotype" w:cs="Times New Roman"/>
          <w:sz w:val="22"/>
          <w:szCs w:val="22"/>
          <w:shd w:val="clear" w:color="auto" w:fill="FFFFFF"/>
        </w:rPr>
        <w:t>.</w:t>
      </w:r>
      <w:r w:rsidRPr="00E21CDC">
        <w:rPr>
          <w:rStyle w:val="normaltextrun"/>
          <w:rFonts w:ascii="Palatino Linotype" w:hAnsi="Palatino Linotype" w:cs="Times New Roman"/>
          <w:sz w:val="22"/>
          <w:szCs w:val="22"/>
          <w:shd w:val="clear" w:color="auto" w:fill="FFFFFF"/>
        </w:rPr>
        <w:t xml:space="preserve"> Thus, Aeneas’ metamorphosis is perhaps one of the gentlest in the entire poem, since by a simple and soft touch, Numicius accomplishes the same transmogrification we saw at Vulcan, who fashioned Hercules’ divine being, through brutal obliteration of his earlier form.</w:t>
      </w:r>
    </w:p>
    <w:p w14:paraId="5909FC87" w14:textId="03CC3C38" w:rsidR="00E75A31" w:rsidRPr="00E21CDC" w:rsidRDefault="00E75A31" w:rsidP="00B56927">
      <w:pPr>
        <w:spacing w:after="0" w:line="240" w:lineRule="auto"/>
        <w:ind w:firstLine="720"/>
        <w:jc w:val="both"/>
        <w:rPr>
          <w:rFonts w:ascii="Palatino Linotype" w:hAnsi="Palatino Linotype"/>
          <w:sz w:val="22"/>
          <w:szCs w:val="22"/>
        </w:rPr>
      </w:pPr>
      <w:r w:rsidRPr="00E21CDC">
        <w:rPr>
          <w:rStyle w:val="normaltextrun"/>
          <w:rFonts w:ascii="Palatino Linotype" w:hAnsi="Palatino Linotype" w:cs="Times New Roman"/>
          <w:sz w:val="22"/>
          <w:szCs w:val="22"/>
          <w:shd w:val="clear" w:color="auto" w:fill="FFFFFF"/>
        </w:rPr>
        <w:t xml:space="preserve">Aeneas’ metamorphosis miraculously avoids the subject of death altogether, and is part of the apotheotic tradition which involves mysterious lifting to the skies (see Romulus) rather than the customary passing away. The tradition is even more fascinating, when one notices that the local Anna Perenna, too, obtained her status as a nymph, by the very touches of the benevolent river Numicius. Unlike the mighty Greek warriors, some of the Italic heroes are transformed by the kind, autochthonous elements (waters and lands) of Italy without the need for dismemberment or death.  </w:t>
      </w:r>
    </w:p>
    <w:p w14:paraId="79FCE098" w14:textId="77777777" w:rsidR="00E75A31" w:rsidRPr="00E21CDC" w:rsidRDefault="00E75A31" w:rsidP="00B56927">
      <w:pPr>
        <w:spacing w:after="0" w:line="240" w:lineRule="auto"/>
        <w:jc w:val="both"/>
        <w:rPr>
          <w:rFonts w:ascii="Palatino Linotype" w:hAnsi="Palatino Linotype"/>
          <w:sz w:val="22"/>
          <w:szCs w:val="22"/>
        </w:rPr>
      </w:pPr>
    </w:p>
    <w:p w14:paraId="7B445FB4" w14:textId="77777777" w:rsidR="00574781" w:rsidRPr="00E21CDC" w:rsidRDefault="00574781" w:rsidP="00B56927">
      <w:pPr>
        <w:spacing w:after="0" w:line="240" w:lineRule="auto"/>
        <w:jc w:val="both"/>
        <w:rPr>
          <w:rFonts w:ascii="Palatino Linotype" w:hAnsi="Palatino Linotype"/>
          <w:sz w:val="22"/>
          <w:szCs w:val="22"/>
        </w:rPr>
      </w:pPr>
    </w:p>
    <w:p w14:paraId="52C636F3" w14:textId="5F3AF86A" w:rsidR="00B54F4D" w:rsidRPr="00E21CDC" w:rsidRDefault="00B54F4D" w:rsidP="00B56927">
      <w:pPr>
        <w:spacing w:after="0" w:line="240" w:lineRule="auto"/>
        <w:jc w:val="both"/>
        <w:rPr>
          <w:rFonts w:ascii="Palatino Linotype" w:hAnsi="Palatino Linotype"/>
          <w:b/>
          <w:bCs/>
          <w:sz w:val="22"/>
          <w:szCs w:val="22"/>
        </w:rPr>
      </w:pPr>
      <w:r w:rsidRPr="00E21CDC">
        <w:rPr>
          <w:rFonts w:ascii="Palatino Linotype" w:hAnsi="Palatino Linotype"/>
          <w:b/>
          <w:bCs/>
          <w:sz w:val="22"/>
          <w:szCs w:val="22"/>
        </w:rPr>
        <w:t xml:space="preserve">Margareta </w:t>
      </w:r>
      <w:r w:rsidRPr="00E21CDC">
        <w:rPr>
          <w:rFonts w:ascii="Palatino Linotype" w:hAnsi="Palatino Linotype"/>
          <w:b/>
          <w:bCs/>
          <w:smallCaps/>
          <w:sz w:val="22"/>
          <w:szCs w:val="22"/>
        </w:rPr>
        <w:t>S</w:t>
      </w:r>
      <w:r w:rsidR="00F560B8" w:rsidRPr="00E21CDC">
        <w:rPr>
          <w:rFonts w:ascii="Palatino Linotype" w:hAnsi="Palatino Linotype"/>
          <w:b/>
          <w:bCs/>
          <w:smallCaps/>
          <w:sz w:val="22"/>
          <w:szCs w:val="22"/>
        </w:rPr>
        <w:t>firschi</w:t>
      </w:r>
      <w:r w:rsidRPr="00E21CDC">
        <w:rPr>
          <w:rFonts w:ascii="Palatino Linotype" w:hAnsi="Palatino Linotype"/>
          <w:b/>
          <w:bCs/>
          <w:smallCaps/>
          <w:sz w:val="22"/>
          <w:szCs w:val="22"/>
        </w:rPr>
        <w:t>-L</w:t>
      </w:r>
      <w:r w:rsidR="00F560B8" w:rsidRPr="00E21CDC">
        <w:rPr>
          <w:rFonts w:ascii="Palatino Linotype" w:hAnsi="Palatino Linotype"/>
          <w:b/>
          <w:bCs/>
          <w:smallCaps/>
          <w:sz w:val="22"/>
          <w:szCs w:val="22"/>
        </w:rPr>
        <w:t>ăudat</w:t>
      </w:r>
      <w:r w:rsidRPr="00E21CDC">
        <w:rPr>
          <w:rFonts w:ascii="Palatino Linotype" w:hAnsi="Palatino Linotype"/>
          <w:b/>
          <w:bCs/>
          <w:sz w:val="22"/>
          <w:szCs w:val="22"/>
        </w:rPr>
        <w:t xml:space="preserve"> (Universitatea din București</w:t>
      </w:r>
      <w:r w:rsidR="002F0C8C" w:rsidRPr="00E21CDC">
        <w:rPr>
          <w:rFonts w:ascii="Palatino Linotype" w:hAnsi="Palatino Linotype"/>
          <w:b/>
          <w:bCs/>
          <w:sz w:val="22"/>
          <w:szCs w:val="22"/>
        </w:rPr>
        <w:t xml:space="preserve"> – </w:t>
      </w:r>
      <w:r w:rsidR="001D227D" w:rsidRPr="00E21CDC">
        <w:rPr>
          <w:rFonts w:ascii="Palatino Linotype" w:hAnsi="Palatino Linotype"/>
          <w:b/>
          <w:bCs/>
          <w:sz w:val="22"/>
          <w:szCs w:val="22"/>
        </w:rPr>
        <w:t>kairegr@yahoo.fr</w:t>
      </w:r>
      <w:r w:rsidRPr="00E21CDC">
        <w:rPr>
          <w:rFonts w:ascii="Palatino Linotype" w:hAnsi="Palatino Linotype"/>
          <w:b/>
          <w:bCs/>
          <w:sz w:val="22"/>
          <w:szCs w:val="22"/>
        </w:rPr>
        <w:t xml:space="preserve">) </w:t>
      </w:r>
    </w:p>
    <w:p w14:paraId="334BCC70" w14:textId="1936F8F9" w:rsidR="00B54F4D" w:rsidRPr="00E21CDC" w:rsidRDefault="00B54F4D" w:rsidP="00B56927">
      <w:pPr>
        <w:spacing w:before="120" w:after="120" w:line="240" w:lineRule="auto"/>
        <w:ind w:left="2131"/>
        <w:jc w:val="both"/>
        <w:rPr>
          <w:rFonts w:ascii="Palatino Linotype" w:hAnsi="Palatino Linotype"/>
          <w:b/>
          <w:bCs/>
          <w:i/>
          <w:iCs/>
          <w:sz w:val="22"/>
          <w:szCs w:val="22"/>
        </w:rPr>
      </w:pPr>
      <w:r w:rsidRPr="00E21CDC">
        <w:rPr>
          <w:rFonts w:ascii="Palatino Linotype" w:hAnsi="Palatino Linotype"/>
          <w:b/>
          <w:bCs/>
          <w:i/>
          <w:iCs/>
          <w:sz w:val="22"/>
          <w:szCs w:val="22"/>
        </w:rPr>
        <w:t>Sinestezii florale în epigramele iubirii palatine</w:t>
      </w:r>
    </w:p>
    <w:p w14:paraId="1DC2EF87" w14:textId="7B9385D7" w:rsidR="000F1FDB" w:rsidRPr="00E21CDC" w:rsidRDefault="000F1FDB" w:rsidP="00B56927">
      <w:pPr>
        <w:spacing w:after="0" w:line="240" w:lineRule="auto"/>
        <w:ind w:firstLine="720"/>
        <w:jc w:val="both"/>
        <w:rPr>
          <w:rFonts w:ascii="Palatino Linotype" w:hAnsi="Palatino Linotype"/>
          <w:sz w:val="22"/>
          <w:szCs w:val="22"/>
        </w:rPr>
      </w:pPr>
      <w:r w:rsidRPr="00E21CDC">
        <w:rPr>
          <w:rFonts w:ascii="Palatino Linotype" w:hAnsi="Palatino Linotype"/>
          <w:sz w:val="22"/>
          <w:szCs w:val="22"/>
        </w:rPr>
        <w:t xml:space="preserve">Între feluritele metafore tradiționale ale iubirii (marine, cinegetice, halieutice, hipice, ludice sau marțiale), simbolistica vegetală precumpănește în Cartea a V-a a </w:t>
      </w:r>
      <w:r w:rsidRPr="00E21CDC">
        <w:rPr>
          <w:rFonts w:ascii="Palatino Linotype" w:hAnsi="Palatino Linotype"/>
          <w:i/>
          <w:iCs/>
          <w:sz w:val="22"/>
          <w:szCs w:val="22"/>
        </w:rPr>
        <w:t>Antologiei Palatine,</w:t>
      </w:r>
      <w:r w:rsidRPr="00E21CDC">
        <w:rPr>
          <w:rFonts w:ascii="Palatino Linotype" w:hAnsi="Palatino Linotype"/>
          <w:sz w:val="22"/>
          <w:szCs w:val="22"/>
        </w:rPr>
        <w:t xml:space="preserve"> cu at</w:t>
      </w:r>
      <w:r w:rsidR="00E21CDC">
        <w:rPr>
          <w:rFonts w:ascii="Palatino Linotype" w:hAnsi="Palatino Linotype"/>
          <w:sz w:val="22"/>
          <w:szCs w:val="22"/>
        </w:rPr>
        <w:t>î</w:t>
      </w:r>
      <w:r w:rsidRPr="00E21CDC">
        <w:rPr>
          <w:rFonts w:ascii="Palatino Linotype" w:hAnsi="Palatino Linotype"/>
          <w:sz w:val="22"/>
          <w:szCs w:val="22"/>
        </w:rPr>
        <w:t>t mai mult cu c</w:t>
      </w:r>
      <w:r w:rsidR="00E21CDC">
        <w:rPr>
          <w:rFonts w:ascii="Palatino Linotype" w:hAnsi="Palatino Linotype"/>
          <w:sz w:val="22"/>
          <w:szCs w:val="22"/>
        </w:rPr>
        <w:t>î</w:t>
      </w:r>
      <w:r w:rsidRPr="00E21CDC">
        <w:rPr>
          <w:rFonts w:ascii="Palatino Linotype" w:hAnsi="Palatino Linotype"/>
          <w:sz w:val="22"/>
          <w:szCs w:val="22"/>
        </w:rPr>
        <w:t>t întreaga culegere este, de fapt, o cunună multicoloră, un florilegiu de poeți ce vin din epoci și patrii diferite ale elenismului, deosebind</w:t>
      </w:r>
      <w:r w:rsidR="00F26D97" w:rsidRPr="00E21CDC">
        <w:rPr>
          <w:rFonts w:ascii="Palatino Linotype" w:hAnsi="Palatino Linotype"/>
          <w:sz w:val="22"/>
          <w:szCs w:val="22"/>
        </w:rPr>
        <w:t>u</w:t>
      </w:r>
      <w:r w:rsidRPr="00E21CDC">
        <w:rPr>
          <w:rFonts w:ascii="Palatino Linotype" w:hAnsi="Palatino Linotype"/>
          <w:sz w:val="22"/>
          <w:szCs w:val="22"/>
        </w:rPr>
        <w:t>-se astfel prin graiul și stilul lor. Ghirlanda de flori împletită de cel îndrăgostit și dăruită iubitei sau iubitului reprezintă adesea martorul și solul trăirilor și patimilor perechii amoroase, ba chiar se confundă cu ei, prinz</w:t>
      </w:r>
      <w:r w:rsidR="00E21CDC">
        <w:rPr>
          <w:rFonts w:ascii="Palatino Linotype" w:hAnsi="Palatino Linotype"/>
          <w:sz w:val="22"/>
          <w:szCs w:val="22"/>
        </w:rPr>
        <w:t>î</w:t>
      </w:r>
      <w:r w:rsidRPr="00E21CDC">
        <w:rPr>
          <w:rFonts w:ascii="Palatino Linotype" w:hAnsi="Palatino Linotype"/>
          <w:sz w:val="22"/>
          <w:szCs w:val="22"/>
        </w:rPr>
        <w:t>nd viață, iar alteori devine pecetea lirică a autorului care se adapă dintr-o strălucită tradiție poetică. Trandafiri, narcise, crini, hiacinți și violete, șofran și mirt, aceste flori mitice învestite, deopotrivă, cu conotații sexuale întruchipează frumusețea, gingășia și prospețimea, intensitatea nimicitoare a simțămintelor, dar și vremelnicia ori nestatornicia unui eros dulce</w:t>
      </w:r>
      <w:r w:rsidR="00F26D97" w:rsidRPr="00E21CDC">
        <w:rPr>
          <w:rFonts w:ascii="Palatino Linotype" w:hAnsi="Palatino Linotype"/>
          <w:sz w:val="22"/>
          <w:szCs w:val="22"/>
        </w:rPr>
        <w:noBreakHyphen/>
      </w:r>
      <w:r w:rsidRPr="00E21CDC">
        <w:rPr>
          <w:rFonts w:ascii="Palatino Linotype" w:hAnsi="Palatino Linotype"/>
          <w:sz w:val="22"/>
          <w:szCs w:val="22"/>
        </w:rPr>
        <w:t>amar care mistuie toată ființa, spre a se reaprinde, necontenit.</w:t>
      </w:r>
    </w:p>
    <w:p w14:paraId="6414A960" w14:textId="741A2CD0" w:rsidR="00B53941" w:rsidRPr="00E21CDC" w:rsidRDefault="00B53941" w:rsidP="00B56927">
      <w:pPr>
        <w:spacing w:after="0" w:line="240" w:lineRule="auto"/>
        <w:jc w:val="both"/>
        <w:rPr>
          <w:rFonts w:ascii="Palatino Linotype" w:hAnsi="Palatino Linotype"/>
          <w:b/>
          <w:sz w:val="22"/>
          <w:szCs w:val="22"/>
        </w:rPr>
      </w:pPr>
      <w:r w:rsidRPr="00E21CDC">
        <w:rPr>
          <w:rFonts w:ascii="Palatino Linotype" w:hAnsi="Palatino Linotype"/>
          <w:b/>
          <w:sz w:val="22"/>
          <w:szCs w:val="22"/>
        </w:rPr>
        <w:t xml:space="preserve">Camelia </w:t>
      </w:r>
      <w:r w:rsidRPr="00E21CDC">
        <w:rPr>
          <w:rFonts w:ascii="Palatino Linotype" w:hAnsi="Palatino Linotype"/>
          <w:b/>
          <w:smallCaps/>
          <w:sz w:val="22"/>
          <w:szCs w:val="22"/>
        </w:rPr>
        <w:t>S</w:t>
      </w:r>
      <w:r w:rsidR="00F560B8" w:rsidRPr="00E21CDC">
        <w:rPr>
          <w:rFonts w:ascii="Palatino Linotype" w:hAnsi="Palatino Linotype"/>
          <w:b/>
          <w:smallCaps/>
          <w:sz w:val="22"/>
          <w:szCs w:val="22"/>
        </w:rPr>
        <w:t>tan</w:t>
      </w:r>
      <w:r w:rsidRPr="00E21CDC">
        <w:rPr>
          <w:rFonts w:ascii="Palatino Linotype" w:hAnsi="Palatino Linotype"/>
          <w:b/>
          <w:sz w:val="22"/>
          <w:szCs w:val="22"/>
        </w:rPr>
        <w:t xml:space="preserve"> (Universitatea din București</w:t>
      </w:r>
      <w:r w:rsidR="001D227D" w:rsidRPr="00E21CDC">
        <w:rPr>
          <w:rFonts w:ascii="Palatino Linotype" w:hAnsi="Palatino Linotype"/>
          <w:b/>
          <w:sz w:val="22"/>
          <w:szCs w:val="22"/>
        </w:rPr>
        <w:t xml:space="preserve"> – </w:t>
      </w:r>
      <w:r w:rsidR="00D308E9" w:rsidRPr="00E21CDC">
        <w:rPr>
          <w:rFonts w:ascii="Palatino Linotype" w:hAnsi="Palatino Linotype"/>
          <w:b/>
          <w:sz w:val="22"/>
          <w:szCs w:val="22"/>
        </w:rPr>
        <w:t>camistan@gmail.com</w:t>
      </w:r>
      <w:r w:rsidRPr="00E21CDC">
        <w:rPr>
          <w:rFonts w:ascii="Palatino Linotype" w:hAnsi="Palatino Linotype"/>
          <w:b/>
          <w:sz w:val="22"/>
          <w:szCs w:val="22"/>
        </w:rPr>
        <w:t xml:space="preserve">) </w:t>
      </w:r>
    </w:p>
    <w:p w14:paraId="52CAEFAD" w14:textId="67FEFA3F" w:rsidR="008760DA" w:rsidRPr="00E21CDC" w:rsidRDefault="00B53941" w:rsidP="00B56927">
      <w:pPr>
        <w:spacing w:before="120" w:after="120" w:line="240" w:lineRule="auto"/>
        <w:ind w:left="2131"/>
        <w:jc w:val="both"/>
        <w:rPr>
          <w:rFonts w:ascii="Palatino Linotype" w:hAnsi="Palatino Linotype"/>
          <w:i/>
          <w:iCs/>
          <w:sz w:val="22"/>
          <w:szCs w:val="22"/>
        </w:rPr>
      </w:pPr>
      <w:r w:rsidRPr="00E21CDC">
        <w:rPr>
          <w:rFonts w:ascii="Palatino Linotype" w:hAnsi="Palatino Linotype"/>
          <w:b/>
          <w:i/>
          <w:iCs/>
          <w:sz w:val="22"/>
          <w:szCs w:val="22"/>
        </w:rPr>
        <w:lastRenderedPageBreak/>
        <w:t xml:space="preserve">Concurenţa dintre genitiv şi construcţia prepoziţională cu </w:t>
      </w:r>
      <w:r w:rsidRPr="00E21CDC">
        <w:rPr>
          <w:rFonts w:ascii="Palatino Linotype" w:hAnsi="Palatino Linotype"/>
          <w:b/>
          <w:bCs/>
          <w:sz w:val="22"/>
          <w:szCs w:val="22"/>
        </w:rPr>
        <w:t>de</w:t>
      </w:r>
      <w:r w:rsidRPr="00E21CDC">
        <w:rPr>
          <w:rFonts w:ascii="Palatino Linotype" w:hAnsi="Palatino Linotype"/>
          <w:b/>
          <w:i/>
          <w:iCs/>
          <w:sz w:val="22"/>
          <w:szCs w:val="22"/>
        </w:rPr>
        <w:t xml:space="preserve"> în limba română veche (aspecte de continuitate/discontinuitate în raport</w:t>
      </w:r>
      <w:r w:rsidR="005B7605" w:rsidRPr="00E21CDC">
        <w:rPr>
          <w:rFonts w:ascii="Palatino Linotype" w:hAnsi="Palatino Linotype"/>
          <w:b/>
          <w:i/>
          <w:iCs/>
          <w:sz w:val="22"/>
          <w:szCs w:val="22"/>
        </w:rPr>
        <w:br/>
      </w:r>
      <w:r w:rsidRPr="00E21CDC">
        <w:rPr>
          <w:rFonts w:ascii="Palatino Linotype" w:hAnsi="Palatino Linotype"/>
          <w:b/>
          <w:i/>
          <w:iCs/>
          <w:sz w:val="22"/>
          <w:szCs w:val="22"/>
        </w:rPr>
        <w:t>cu latina dunăreană)</w:t>
      </w:r>
    </w:p>
    <w:p w14:paraId="312AC50E" w14:textId="78FC4186" w:rsidR="005325C5" w:rsidRPr="00E21CDC" w:rsidRDefault="005325C5" w:rsidP="00B56927">
      <w:pPr>
        <w:pStyle w:val="Default"/>
        <w:ind w:firstLine="720"/>
        <w:jc w:val="both"/>
        <w:rPr>
          <w:rFonts w:ascii="Palatino Linotype" w:hAnsi="Palatino Linotype"/>
          <w:color w:val="auto"/>
          <w:sz w:val="22"/>
          <w:szCs w:val="22"/>
        </w:rPr>
      </w:pPr>
      <w:r w:rsidRPr="00E21CDC">
        <w:rPr>
          <w:rFonts w:ascii="Palatino Linotype" w:hAnsi="Palatino Linotype"/>
          <w:color w:val="auto"/>
          <w:sz w:val="22"/>
          <w:szCs w:val="22"/>
        </w:rPr>
        <w:t xml:space="preserve">Lucrarea are ca punct de pornire observaţiile formulate de Prof. I. Fischer în cartea </w:t>
      </w:r>
      <w:r w:rsidRPr="00E21CDC">
        <w:rPr>
          <w:rFonts w:ascii="Palatino Linotype" w:hAnsi="Palatino Linotype"/>
          <w:i/>
          <w:iCs/>
          <w:color w:val="auto"/>
          <w:sz w:val="22"/>
          <w:szCs w:val="22"/>
        </w:rPr>
        <w:t xml:space="preserve">Latina dunăreană </w:t>
      </w:r>
      <w:r w:rsidRPr="00E21CDC">
        <w:rPr>
          <w:rFonts w:ascii="Palatino Linotype" w:hAnsi="Palatino Linotype"/>
          <w:color w:val="auto"/>
          <w:sz w:val="22"/>
          <w:szCs w:val="22"/>
        </w:rPr>
        <w:t>(Bucureşti, Editura Ştiinţifică şi Enciclopedică, 1985). Fenomenul la care mă voi referi este restr</w:t>
      </w:r>
      <w:r w:rsidR="00E21CDC">
        <w:rPr>
          <w:rFonts w:ascii="Palatino Linotype" w:hAnsi="Palatino Linotype"/>
          <w:color w:val="auto"/>
          <w:sz w:val="22"/>
          <w:szCs w:val="22"/>
        </w:rPr>
        <w:t>î</w:t>
      </w:r>
      <w:r w:rsidRPr="00E21CDC">
        <w:rPr>
          <w:rFonts w:ascii="Palatino Linotype" w:hAnsi="Palatino Linotype"/>
          <w:color w:val="auto"/>
          <w:sz w:val="22"/>
          <w:szCs w:val="22"/>
        </w:rPr>
        <w:t>ngerea flexiunii cazuale latine prin creşterea rolului prepoziţiilor: în latina t</w:t>
      </w:r>
      <w:r w:rsidR="00E21CDC">
        <w:rPr>
          <w:rFonts w:ascii="Palatino Linotype" w:hAnsi="Palatino Linotype"/>
          <w:color w:val="auto"/>
          <w:sz w:val="22"/>
          <w:szCs w:val="22"/>
        </w:rPr>
        <w:t>î</w:t>
      </w:r>
      <w:r w:rsidRPr="00E21CDC">
        <w:rPr>
          <w:rFonts w:ascii="Palatino Linotype" w:hAnsi="Palatino Linotype"/>
          <w:color w:val="auto"/>
          <w:sz w:val="22"/>
          <w:szCs w:val="22"/>
        </w:rPr>
        <w:t>rzie s-a manifestat variaţia mijloacelor de marcare a anumitor raporturi sintactico</w:t>
      </w:r>
      <w:r w:rsidR="005B7605" w:rsidRPr="00E21CDC">
        <w:rPr>
          <w:rFonts w:ascii="Palatino Linotype" w:hAnsi="Palatino Linotype"/>
          <w:color w:val="auto"/>
          <w:sz w:val="22"/>
          <w:szCs w:val="22"/>
        </w:rPr>
        <w:noBreakHyphen/>
      </w:r>
      <w:r w:rsidRPr="00E21CDC">
        <w:rPr>
          <w:rFonts w:ascii="Palatino Linotype" w:hAnsi="Palatino Linotype"/>
          <w:color w:val="auto"/>
          <w:sz w:val="22"/>
          <w:szCs w:val="22"/>
        </w:rPr>
        <w:t xml:space="preserve">semantice, în speţă concurenţa dintre mărcile sintetice, flexionare şi cele analitice, prepoziţionale (I. Fischer 1985: 85). </w:t>
      </w:r>
    </w:p>
    <w:p w14:paraId="50D66BB9" w14:textId="30A40B2C" w:rsidR="005325C5" w:rsidRPr="00E21CDC" w:rsidRDefault="005325C5" w:rsidP="00B56927">
      <w:pPr>
        <w:pStyle w:val="Default"/>
        <w:ind w:firstLine="720"/>
        <w:jc w:val="both"/>
        <w:rPr>
          <w:rFonts w:ascii="Palatino Linotype" w:hAnsi="Palatino Linotype"/>
          <w:color w:val="auto"/>
          <w:sz w:val="22"/>
          <w:szCs w:val="22"/>
        </w:rPr>
      </w:pPr>
      <w:r w:rsidRPr="00E21CDC">
        <w:rPr>
          <w:rFonts w:ascii="Palatino Linotype" w:hAnsi="Palatino Linotype"/>
          <w:color w:val="auto"/>
          <w:sz w:val="22"/>
          <w:szCs w:val="22"/>
        </w:rPr>
        <w:t xml:space="preserve">Se ştie că genitivul românesc marcat prin </w:t>
      </w:r>
      <w:r w:rsidRPr="00E21CDC">
        <w:rPr>
          <w:rFonts w:ascii="Palatino Linotype" w:hAnsi="Palatino Linotype"/>
          <w:i/>
          <w:iCs/>
          <w:color w:val="auto"/>
          <w:sz w:val="22"/>
          <w:szCs w:val="22"/>
        </w:rPr>
        <w:t>de</w:t>
      </w:r>
      <w:r w:rsidRPr="00E21CDC">
        <w:rPr>
          <w:rFonts w:ascii="Palatino Linotype" w:hAnsi="Palatino Linotype"/>
          <w:color w:val="auto"/>
          <w:sz w:val="22"/>
          <w:szCs w:val="22"/>
        </w:rPr>
        <w:t xml:space="preserve">, în grupuri nominale definite (referenţiale), este moştenit din latină şi are corespondente romanice. Cele mai vechi atestări se află în traduceri din secolul al XVI-lea, unde redau genitivul slavon marcat prin </w:t>
      </w:r>
      <w:r w:rsidRPr="00E21CDC">
        <w:rPr>
          <w:rFonts w:ascii="Palatino Linotype" w:hAnsi="Palatino Linotype"/>
          <w:i/>
          <w:iCs/>
          <w:color w:val="auto"/>
          <w:sz w:val="22"/>
          <w:szCs w:val="22"/>
        </w:rPr>
        <w:t>ot</w:t>
      </w:r>
      <w:r w:rsidRPr="00E21CDC">
        <w:rPr>
          <w:rFonts w:ascii="Palatino Linotype" w:hAnsi="Palatino Linotype"/>
          <w:color w:val="auto"/>
          <w:sz w:val="22"/>
          <w:szCs w:val="22"/>
        </w:rPr>
        <w:t>(</w:t>
      </w:r>
      <w:r w:rsidRPr="00E21CDC">
        <w:rPr>
          <w:rFonts w:ascii="Palatino Linotype" w:hAnsi="Palatino Linotype"/>
          <w:i/>
          <w:iCs/>
          <w:color w:val="auto"/>
          <w:sz w:val="22"/>
          <w:szCs w:val="22"/>
        </w:rPr>
        <w:t>ŭ</w:t>
      </w:r>
      <w:r w:rsidRPr="00E21CDC">
        <w:rPr>
          <w:rFonts w:ascii="Palatino Linotype" w:hAnsi="Palatino Linotype"/>
          <w:color w:val="auto"/>
          <w:sz w:val="22"/>
          <w:szCs w:val="22"/>
        </w:rPr>
        <w:t xml:space="preserve">). Structurile româneşti au caracter arhaic şi aparţin registrului formal; această distribuţie sugerează indirect posibilitatea ca genitivul cu </w:t>
      </w:r>
      <w:r w:rsidRPr="00E21CDC">
        <w:rPr>
          <w:rFonts w:ascii="Palatino Linotype" w:hAnsi="Palatino Linotype"/>
          <w:i/>
          <w:iCs/>
          <w:color w:val="auto"/>
          <w:sz w:val="22"/>
          <w:szCs w:val="22"/>
        </w:rPr>
        <w:t xml:space="preserve">de </w:t>
      </w:r>
      <w:r w:rsidRPr="00E21CDC">
        <w:rPr>
          <w:rFonts w:ascii="Palatino Linotype" w:hAnsi="Palatino Linotype"/>
          <w:color w:val="auto"/>
          <w:sz w:val="22"/>
          <w:szCs w:val="22"/>
        </w:rPr>
        <w:t>să nu fi fost utilizat şi în comunicarea orală. În secolul al XVIII-lea, structura mai este atestată doar ca tipar sintactic livresc. În româna actuală se menţin c</w:t>
      </w:r>
      <w:r w:rsidR="00E21CDC">
        <w:rPr>
          <w:rFonts w:ascii="Palatino Linotype" w:hAnsi="Palatino Linotype"/>
          <w:color w:val="auto"/>
          <w:sz w:val="22"/>
          <w:szCs w:val="22"/>
        </w:rPr>
        <w:t>î</w:t>
      </w:r>
      <w:r w:rsidRPr="00E21CDC">
        <w:rPr>
          <w:rFonts w:ascii="Palatino Linotype" w:hAnsi="Palatino Linotype"/>
          <w:color w:val="auto"/>
          <w:sz w:val="22"/>
          <w:szCs w:val="22"/>
        </w:rPr>
        <w:t>teva structuri fixate, probabil analogice, av</w:t>
      </w:r>
      <w:r w:rsidR="00E21CDC">
        <w:rPr>
          <w:rFonts w:ascii="Palatino Linotype" w:hAnsi="Palatino Linotype"/>
          <w:color w:val="auto"/>
          <w:sz w:val="22"/>
          <w:szCs w:val="22"/>
        </w:rPr>
        <w:t>î</w:t>
      </w:r>
      <w:r w:rsidRPr="00E21CDC">
        <w:rPr>
          <w:rFonts w:ascii="Palatino Linotype" w:hAnsi="Palatino Linotype"/>
          <w:color w:val="auto"/>
          <w:sz w:val="22"/>
          <w:szCs w:val="22"/>
        </w:rPr>
        <w:t xml:space="preserve">nd un model străin. </w:t>
      </w:r>
    </w:p>
    <w:p w14:paraId="4CEF768B" w14:textId="56E10565" w:rsidR="005325C5" w:rsidRPr="00E21CDC" w:rsidRDefault="005325C5" w:rsidP="005B7605">
      <w:pPr>
        <w:pStyle w:val="Default"/>
        <w:ind w:firstLine="720"/>
        <w:jc w:val="both"/>
        <w:rPr>
          <w:rFonts w:ascii="Palatino Linotype" w:hAnsi="Palatino Linotype"/>
          <w:color w:val="auto"/>
          <w:sz w:val="22"/>
          <w:szCs w:val="22"/>
        </w:rPr>
      </w:pPr>
      <w:r w:rsidRPr="00E21CDC">
        <w:rPr>
          <w:rFonts w:ascii="Palatino Linotype" w:hAnsi="Palatino Linotype"/>
          <w:color w:val="auto"/>
          <w:sz w:val="22"/>
          <w:szCs w:val="22"/>
        </w:rPr>
        <w:t>Voi continua cercetările mele publicate anterior (Stan 2013a, 2013b, 2016, 2021), formul</w:t>
      </w:r>
      <w:r w:rsidR="00E21CDC">
        <w:rPr>
          <w:rFonts w:ascii="Palatino Linotype" w:hAnsi="Palatino Linotype"/>
          <w:color w:val="auto"/>
          <w:sz w:val="22"/>
          <w:szCs w:val="22"/>
        </w:rPr>
        <w:t>î</w:t>
      </w:r>
      <w:r w:rsidRPr="00E21CDC">
        <w:rPr>
          <w:rFonts w:ascii="Palatino Linotype" w:hAnsi="Palatino Linotype"/>
          <w:color w:val="auto"/>
          <w:sz w:val="22"/>
          <w:szCs w:val="22"/>
        </w:rPr>
        <w:t xml:space="preserve">nd noi observaţii diacronice şi tipologice, pe baza analizei unui corpus lărgit. </w:t>
      </w:r>
    </w:p>
    <w:p w14:paraId="19A38046" w14:textId="77777777" w:rsidR="005325C5" w:rsidRPr="00E21CDC" w:rsidRDefault="005325C5" w:rsidP="00C37389">
      <w:pPr>
        <w:pStyle w:val="Default"/>
        <w:spacing w:before="120"/>
        <w:jc w:val="both"/>
        <w:rPr>
          <w:rFonts w:ascii="Palatino Linotype" w:hAnsi="Palatino Linotype"/>
          <w:i/>
          <w:iCs/>
          <w:color w:val="auto"/>
          <w:sz w:val="20"/>
          <w:szCs w:val="20"/>
        </w:rPr>
      </w:pPr>
      <w:r w:rsidRPr="00E21CDC">
        <w:rPr>
          <w:rFonts w:ascii="Palatino Linotype" w:hAnsi="Palatino Linotype"/>
          <w:i/>
          <w:iCs/>
          <w:color w:val="auto"/>
          <w:sz w:val="20"/>
          <w:szCs w:val="20"/>
        </w:rPr>
        <w:t xml:space="preserve">Referinţe bibliografice </w:t>
      </w:r>
    </w:p>
    <w:p w14:paraId="307CC5BD" w14:textId="2D734270" w:rsidR="005325C5" w:rsidRPr="00E21CDC" w:rsidRDefault="005325C5" w:rsidP="00C37389">
      <w:pPr>
        <w:pStyle w:val="Default"/>
        <w:ind w:left="720" w:hanging="720"/>
        <w:jc w:val="both"/>
        <w:rPr>
          <w:rFonts w:ascii="Palatino Linotype" w:hAnsi="Palatino Linotype"/>
          <w:color w:val="auto"/>
          <w:sz w:val="20"/>
          <w:szCs w:val="20"/>
        </w:rPr>
      </w:pPr>
      <w:r w:rsidRPr="00E21CDC">
        <w:rPr>
          <w:rFonts w:ascii="Palatino Linotype" w:hAnsi="Palatino Linotype"/>
          <w:smallCaps/>
          <w:color w:val="auto"/>
          <w:sz w:val="20"/>
          <w:szCs w:val="20"/>
        </w:rPr>
        <w:t>Stan</w:t>
      </w:r>
      <w:r w:rsidRPr="00E21CDC">
        <w:rPr>
          <w:rFonts w:ascii="Palatino Linotype" w:hAnsi="Palatino Linotype"/>
          <w:color w:val="auto"/>
          <w:sz w:val="20"/>
          <w:szCs w:val="20"/>
        </w:rPr>
        <w:t xml:space="preserve">, Camelia, 2013a, </w:t>
      </w:r>
      <w:r w:rsidRPr="00E21CDC">
        <w:rPr>
          <w:rFonts w:ascii="Palatino Linotype" w:hAnsi="Palatino Linotype"/>
          <w:i/>
          <w:iCs/>
          <w:color w:val="auto"/>
          <w:sz w:val="20"/>
          <w:szCs w:val="20"/>
        </w:rPr>
        <w:t xml:space="preserve">O sintaxă diacronică a limbii române vechi, </w:t>
      </w:r>
      <w:r w:rsidRPr="00E21CDC">
        <w:rPr>
          <w:rFonts w:ascii="Palatino Linotype" w:hAnsi="Palatino Linotype"/>
          <w:color w:val="auto"/>
          <w:sz w:val="20"/>
          <w:szCs w:val="20"/>
        </w:rPr>
        <w:t>Bucureşti, Editura Universităţii din Bucureşti, 95-103</w:t>
      </w:r>
    </w:p>
    <w:p w14:paraId="3DBAA200" w14:textId="5BF988F4" w:rsidR="005325C5" w:rsidRPr="00E21CDC" w:rsidRDefault="005325C5" w:rsidP="00C37389">
      <w:pPr>
        <w:pStyle w:val="Default"/>
        <w:ind w:left="720" w:hanging="720"/>
        <w:jc w:val="both"/>
        <w:rPr>
          <w:rFonts w:ascii="Palatino Linotype" w:hAnsi="Palatino Linotype"/>
          <w:color w:val="auto"/>
          <w:sz w:val="20"/>
          <w:szCs w:val="20"/>
        </w:rPr>
      </w:pPr>
      <w:r w:rsidRPr="00E21CDC">
        <w:rPr>
          <w:rFonts w:ascii="Palatino Linotype" w:hAnsi="Palatino Linotype"/>
          <w:smallCaps/>
          <w:color w:val="auto"/>
          <w:sz w:val="20"/>
          <w:szCs w:val="20"/>
        </w:rPr>
        <w:t>Stan</w:t>
      </w:r>
      <w:r w:rsidRPr="00E21CDC">
        <w:rPr>
          <w:rFonts w:ascii="Palatino Linotype" w:hAnsi="Palatino Linotype"/>
          <w:color w:val="auto"/>
          <w:sz w:val="20"/>
          <w:szCs w:val="20"/>
        </w:rPr>
        <w:t>, Camelia, 2013b, „</w:t>
      </w:r>
      <w:r w:rsidRPr="00E21CDC">
        <w:rPr>
          <w:rFonts w:ascii="Palatino Linotype" w:hAnsi="Palatino Linotype"/>
          <w:i/>
          <w:iCs/>
          <w:color w:val="auto"/>
          <w:sz w:val="20"/>
          <w:szCs w:val="20"/>
        </w:rPr>
        <w:t>De-</w:t>
      </w:r>
      <w:r w:rsidRPr="00E21CDC">
        <w:rPr>
          <w:rFonts w:ascii="Palatino Linotype" w:hAnsi="Palatino Linotype"/>
          <w:color w:val="auto"/>
          <w:sz w:val="20"/>
          <w:szCs w:val="20"/>
        </w:rPr>
        <w:t xml:space="preserve">phrases and specificity in old Romanian”, </w:t>
      </w:r>
      <w:r w:rsidRPr="00E21CDC">
        <w:rPr>
          <w:rFonts w:ascii="Palatino Linotype" w:hAnsi="Palatino Linotype"/>
          <w:i/>
          <w:iCs/>
          <w:color w:val="auto"/>
          <w:sz w:val="20"/>
          <w:szCs w:val="20"/>
        </w:rPr>
        <w:t xml:space="preserve">Bucharest Working Papers in Linguistics, </w:t>
      </w:r>
      <w:r w:rsidRPr="00E21CDC">
        <w:rPr>
          <w:rFonts w:ascii="Palatino Linotype" w:hAnsi="Palatino Linotype"/>
          <w:color w:val="auto"/>
          <w:sz w:val="20"/>
          <w:szCs w:val="20"/>
        </w:rPr>
        <w:t xml:space="preserve">16: </w:t>
      </w:r>
      <w:r w:rsidRPr="00E21CDC">
        <w:rPr>
          <w:rFonts w:ascii="Palatino Linotype" w:hAnsi="Palatino Linotype"/>
          <w:i/>
          <w:iCs/>
          <w:color w:val="auto"/>
          <w:sz w:val="20"/>
          <w:szCs w:val="20"/>
        </w:rPr>
        <w:t xml:space="preserve">International workshop „The Syntax and Semantics of Specificity” (University of Bucharest, 2012), </w:t>
      </w:r>
      <w:r w:rsidRPr="00E21CDC">
        <w:rPr>
          <w:rFonts w:ascii="Palatino Linotype" w:hAnsi="Palatino Linotype"/>
          <w:color w:val="auto"/>
          <w:sz w:val="20"/>
          <w:szCs w:val="20"/>
        </w:rPr>
        <w:t>Bucureşti, Editura Universităţii din Bucureşti, 35-42</w:t>
      </w:r>
    </w:p>
    <w:p w14:paraId="3BE5B8A3" w14:textId="3A75E69B" w:rsidR="005325C5" w:rsidRPr="00E21CDC" w:rsidRDefault="005325C5" w:rsidP="00C37389">
      <w:pPr>
        <w:pStyle w:val="Default"/>
        <w:ind w:left="720" w:hanging="720"/>
        <w:jc w:val="both"/>
        <w:rPr>
          <w:rFonts w:ascii="Palatino Linotype" w:hAnsi="Palatino Linotype"/>
          <w:color w:val="auto"/>
          <w:sz w:val="20"/>
          <w:szCs w:val="20"/>
        </w:rPr>
      </w:pPr>
      <w:r w:rsidRPr="00E21CDC">
        <w:rPr>
          <w:rFonts w:ascii="Palatino Linotype" w:hAnsi="Palatino Linotype"/>
          <w:smallCaps/>
          <w:color w:val="auto"/>
          <w:sz w:val="20"/>
          <w:szCs w:val="20"/>
        </w:rPr>
        <w:t>Stan</w:t>
      </w:r>
      <w:r w:rsidRPr="00E21CDC">
        <w:rPr>
          <w:rFonts w:ascii="Palatino Linotype" w:hAnsi="Palatino Linotype"/>
          <w:color w:val="auto"/>
          <w:sz w:val="20"/>
          <w:szCs w:val="20"/>
        </w:rPr>
        <w:t xml:space="preserve">, Camelia, 2016, „The genitive. Between analyticity and syntheticity”, în Gabriela </w:t>
      </w:r>
      <w:r w:rsidRPr="00E21CDC">
        <w:rPr>
          <w:rFonts w:ascii="Palatino Linotype" w:hAnsi="Palatino Linotype"/>
          <w:smallCaps/>
          <w:color w:val="auto"/>
          <w:sz w:val="20"/>
          <w:szCs w:val="20"/>
        </w:rPr>
        <w:t>Pană</w:t>
      </w:r>
      <w:r w:rsidRPr="00E21CDC">
        <w:rPr>
          <w:rFonts w:ascii="Palatino Linotype" w:hAnsi="Palatino Linotype"/>
          <w:color w:val="auto"/>
          <w:sz w:val="20"/>
          <w:szCs w:val="20"/>
        </w:rPr>
        <w:t xml:space="preserve"> </w:t>
      </w:r>
      <w:r w:rsidRPr="00E21CDC">
        <w:rPr>
          <w:rFonts w:ascii="Palatino Linotype" w:hAnsi="Palatino Linotype"/>
          <w:smallCaps/>
          <w:color w:val="auto"/>
          <w:sz w:val="20"/>
          <w:szCs w:val="20"/>
        </w:rPr>
        <w:t>Dindelegan</w:t>
      </w:r>
      <w:r w:rsidRPr="00E21CDC">
        <w:rPr>
          <w:rFonts w:ascii="Palatino Linotype" w:hAnsi="Palatino Linotype"/>
          <w:color w:val="auto"/>
          <w:sz w:val="20"/>
          <w:szCs w:val="20"/>
        </w:rPr>
        <w:t xml:space="preserve"> (ed.), </w:t>
      </w:r>
      <w:r w:rsidRPr="00E21CDC">
        <w:rPr>
          <w:rFonts w:ascii="Palatino Linotype" w:hAnsi="Palatino Linotype"/>
          <w:i/>
          <w:iCs/>
          <w:color w:val="auto"/>
          <w:sz w:val="20"/>
          <w:szCs w:val="20"/>
        </w:rPr>
        <w:t xml:space="preserve">The Syntax of Old Romanian, </w:t>
      </w:r>
      <w:r w:rsidRPr="00E21CDC">
        <w:rPr>
          <w:rFonts w:ascii="Palatino Linotype" w:hAnsi="Palatino Linotype"/>
          <w:color w:val="auto"/>
          <w:sz w:val="20"/>
          <w:szCs w:val="20"/>
        </w:rPr>
        <w:t>Oxford, Oxford University Press, 312-323</w:t>
      </w:r>
    </w:p>
    <w:p w14:paraId="676515C9" w14:textId="581C9D47" w:rsidR="00B53941" w:rsidRPr="00E21CDC" w:rsidRDefault="005325C5" w:rsidP="00C37389">
      <w:pPr>
        <w:spacing w:after="0" w:line="240" w:lineRule="auto"/>
        <w:ind w:left="720" w:hanging="720"/>
        <w:jc w:val="both"/>
        <w:rPr>
          <w:rFonts w:ascii="Palatino Linotype" w:hAnsi="Palatino Linotype"/>
          <w:sz w:val="20"/>
          <w:szCs w:val="20"/>
        </w:rPr>
      </w:pPr>
      <w:r w:rsidRPr="00E21CDC">
        <w:rPr>
          <w:rFonts w:ascii="Palatino Linotype" w:hAnsi="Palatino Linotype"/>
          <w:smallCaps/>
          <w:sz w:val="20"/>
          <w:szCs w:val="20"/>
        </w:rPr>
        <w:t>Stan</w:t>
      </w:r>
      <w:r w:rsidRPr="00E21CDC">
        <w:rPr>
          <w:rFonts w:ascii="Palatino Linotype" w:hAnsi="Palatino Linotype"/>
          <w:sz w:val="20"/>
          <w:szCs w:val="20"/>
        </w:rPr>
        <w:t xml:space="preserve">, Camelia, 2021, „Nuove interpretazioni di una struttura arcaica: il genitivo rumeno marcato dalla preposizione </w:t>
      </w:r>
      <w:r w:rsidRPr="00E21CDC">
        <w:rPr>
          <w:rFonts w:ascii="Palatino Linotype" w:hAnsi="Palatino Linotype"/>
          <w:i/>
          <w:iCs/>
          <w:sz w:val="20"/>
          <w:szCs w:val="20"/>
        </w:rPr>
        <w:t xml:space="preserve">de </w:t>
      </w:r>
      <w:r w:rsidRPr="00E21CDC">
        <w:rPr>
          <w:rFonts w:ascii="Palatino Linotype" w:hAnsi="Palatino Linotype"/>
          <w:sz w:val="20"/>
          <w:szCs w:val="20"/>
        </w:rPr>
        <w:t xml:space="preserve">(‘di’)”, în Lene </w:t>
      </w:r>
      <w:r w:rsidRPr="00E21CDC">
        <w:rPr>
          <w:rFonts w:ascii="Palatino Linotype" w:hAnsi="Palatino Linotype"/>
          <w:smallCaps/>
          <w:sz w:val="20"/>
          <w:szCs w:val="20"/>
        </w:rPr>
        <w:t>Schosler</w:t>
      </w:r>
      <w:r w:rsidRPr="00E21CDC">
        <w:rPr>
          <w:rFonts w:ascii="Palatino Linotype" w:hAnsi="Palatino Linotype"/>
          <w:sz w:val="20"/>
          <w:szCs w:val="20"/>
        </w:rPr>
        <w:t xml:space="preserve">, Juhani </w:t>
      </w:r>
      <w:r w:rsidRPr="00E21CDC">
        <w:rPr>
          <w:rFonts w:ascii="Palatino Linotype" w:hAnsi="Palatino Linotype"/>
          <w:smallCaps/>
          <w:sz w:val="20"/>
          <w:szCs w:val="20"/>
        </w:rPr>
        <w:t>Härmä</w:t>
      </w:r>
      <w:r w:rsidRPr="00E21CDC">
        <w:rPr>
          <w:rFonts w:ascii="Palatino Linotype" w:hAnsi="Palatino Linotype"/>
          <w:sz w:val="20"/>
          <w:szCs w:val="20"/>
        </w:rPr>
        <w:t xml:space="preserve"> (éds.), avec la collaboration de Jan </w:t>
      </w:r>
      <w:r w:rsidRPr="00E21CDC">
        <w:rPr>
          <w:rFonts w:ascii="Palatino Linotype" w:hAnsi="Palatino Linotype"/>
          <w:smallCaps/>
          <w:sz w:val="20"/>
          <w:szCs w:val="20"/>
        </w:rPr>
        <w:t>Lindschouw</w:t>
      </w:r>
      <w:r w:rsidRPr="00E21CDC">
        <w:rPr>
          <w:rFonts w:ascii="Palatino Linotype" w:hAnsi="Palatino Linotype"/>
          <w:sz w:val="20"/>
          <w:szCs w:val="20"/>
        </w:rPr>
        <w:t xml:space="preserve">, </w:t>
      </w:r>
      <w:r w:rsidRPr="00E21CDC">
        <w:rPr>
          <w:rFonts w:ascii="Palatino Linotype" w:hAnsi="Palatino Linotype"/>
          <w:i/>
          <w:iCs/>
          <w:sz w:val="20"/>
          <w:szCs w:val="20"/>
        </w:rPr>
        <w:t>Actes du XXIXeCongrès international de linguistique et de philologie romanes (Copenhague, 1-6 juillet 2019)</w:t>
      </w:r>
      <w:r w:rsidRPr="00E21CDC">
        <w:rPr>
          <w:rFonts w:ascii="Palatino Linotype" w:hAnsi="Palatino Linotype"/>
          <w:sz w:val="20"/>
          <w:szCs w:val="20"/>
        </w:rPr>
        <w:t>, vol. I, Société de Linguistique Romane, Strasbourg, ELiPhi, 505-516</w:t>
      </w:r>
    </w:p>
    <w:p w14:paraId="2C19A2F8" w14:textId="77777777" w:rsidR="005325C5" w:rsidRPr="00E21CDC" w:rsidRDefault="005325C5" w:rsidP="00B56927">
      <w:pPr>
        <w:spacing w:after="0" w:line="240" w:lineRule="auto"/>
        <w:jc w:val="both"/>
        <w:rPr>
          <w:rFonts w:ascii="Palatino Linotype" w:hAnsi="Palatino Linotype"/>
          <w:sz w:val="22"/>
          <w:szCs w:val="22"/>
        </w:rPr>
      </w:pPr>
    </w:p>
    <w:p w14:paraId="4134C9A8" w14:textId="77777777" w:rsidR="00DA3663" w:rsidRPr="00E21CDC" w:rsidRDefault="00DA3663" w:rsidP="00B56927">
      <w:pPr>
        <w:spacing w:after="0" w:line="240" w:lineRule="auto"/>
        <w:jc w:val="both"/>
        <w:rPr>
          <w:rFonts w:ascii="Palatino Linotype" w:hAnsi="Palatino Linotype"/>
          <w:sz w:val="22"/>
          <w:szCs w:val="22"/>
        </w:rPr>
      </w:pPr>
    </w:p>
    <w:p w14:paraId="0ED8A7BD" w14:textId="73EDA4F0" w:rsidR="006E67A9" w:rsidRPr="00E21CDC" w:rsidRDefault="006E67A9" w:rsidP="00B56927">
      <w:pPr>
        <w:spacing w:after="0" w:line="240" w:lineRule="auto"/>
        <w:jc w:val="both"/>
        <w:rPr>
          <w:rFonts w:ascii="Palatino Linotype" w:hAnsi="Palatino Linotype"/>
          <w:b/>
          <w:sz w:val="22"/>
          <w:szCs w:val="22"/>
        </w:rPr>
      </w:pPr>
      <w:r w:rsidRPr="00E21CDC">
        <w:rPr>
          <w:rFonts w:ascii="Palatino Linotype" w:hAnsi="Palatino Linotype"/>
          <w:b/>
          <w:sz w:val="22"/>
          <w:szCs w:val="22"/>
        </w:rPr>
        <w:t>Cristian Ș</w:t>
      </w:r>
      <w:r w:rsidR="00F560B8" w:rsidRPr="00E21CDC">
        <w:rPr>
          <w:rFonts w:ascii="Palatino Linotype" w:hAnsi="Palatino Linotype"/>
          <w:b/>
          <w:smallCaps/>
          <w:sz w:val="22"/>
          <w:szCs w:val="22"/>
        </w:rPr>
        <w:t>imon</w:t>
      </w:r>
      <w:r w:rsidRPr="00E21CDC">
        <w:rPr>
          <w:rFonts w:ascii="Palatino Linotype" w:hAnsi="Palatino Linotype"/>
          <w:b/>
          <w:sz w:val="22"/>
          <w:szCs w:val="22"/>
        </w:rPr>
        <w:t xml:space="preserve"> (Universitatea din București</w:t>
      </w:r>
      <w:r w:rsidR="00BA4973" w:rsidRPr="00E21CDC">
        <w:rPr>
          <w:rFonts w:ascii="Palatino Linotype" w:hAnsi="Palatino Linotype"/>
          <w:b/>
          <w:sz w:val="22"/>
          <w:szCs w:val="22"/>
        </w:rPr>
        <w:t xml:space="preserve"> – simoncristian9@gmail.com</w:t>
      </w:r>
      <w:r w:rsidRPr="00E21CDC">
        <w:rPr>
          <w:rFonts w:ascii="Palatino Linotype" w:hAnsi="Palatino Linotype"/>
          <w:b/>
          <w:sz w:val="22"/>
          <w:szCs w:val="22"/>
        </w:rPr>
        <w:t xml:space="preserve">) </w:t>
      </w:r>
    </w:p>
    <w:p w14:paraId="6EF97B5F" w14:textId="28A7AD2B" w:rsidR="000B3FBD" w:rsidRPr="00E21CDC" w:rsidRDefault="006E67A9" w:rsidP="00B56927">
      <w:pPr>
        <w:spacing w:before="120" w:after="120" w:line="240" w:lineRule="auto"/>
        <w:ind w:left="2131"/>
        <w:jc w:val="both"/>
        <w:rPr>
          <w:rFonts w:ascii="Palatino Linotype" w:hAnsi="Palatino Linotype"/>
          <w:i/>
          <w:iCs/>
          <w:sz w:val="22"/>
          <w:szCs w:val="22"/>
        </w:rPr>
      </w:pPr>
      <w:r w:rsidRPr="00E21CDC">
        <w:rPr>
          <w:rFonts w:ascii="Palatino Linotype" w:hAnsi="Palatino Linotype"/>
          <w:b/>
          <w:i/>
          <w:iCs/>
          <w:sz w:val="22"/>
          <w:szCs w:val="22"/>
        </w:rPr>
        <w:t>Structura sintactică a grupului nominal extins în latina medievală</w:t>
      </w:r>
    </w:p>
    <w:p w14:paraId="4D8E700B" w14:textId="306EC0D2" w:rsidR="00096630" w:rsidRPr="00E21CDC" w:rsidRDefault="00096630" w:rsidP="00B56927">
      <w:pPr>
        <w:spacing w:after="0" w:line="240" w:lineRule="auto"/>
        <w:ind w:firstLine="720"/>
        <w:jc w:val="both"/>
        <w:rPr>
          <w:rFonts w:ascii="Palatino Linotype" w:hAnsi="Palatino Linotype"/>
          <w:sz w:val="22"/>
          <w:szCs w:val="22"/>
        </w:rPr>
      </w:pPr>
      <w:r w:rsidRPr="00E21CDC">
        <w:rPr>
          <w:rFonts w:ascii="Palatino Linotype" w:hAnsi="Palatino Linotype"/>
          <w:sz w:val="22"/>
          <w:szCs w:val="22"/>
        </w:rPr>
        <w:t>Lucrarea abordează, din perspectiva sintaxei formale, grupul nominal extins din latina medievală, pornind de la un corpus relevant pentru această etapă a limbii latine (Gregorius Turonensis, </w:t>
      </w:r>
      <w:r w:rsidRPr="00E21CDC">
        <w:rPr>
          <w:rFonts w:ascii="Palatino Linotype" w:hAnsi="Palatino Linotype"/>
          <w:i/>
          <w:iCs/>
          <w:sz w:val="22"/>
          <w:szCs w:val="22"/>
        </w:rPr>
        <w:t>Historia Francorum</w:t>
      </w:r>
      <w:r w:rsidRPr="00E21CDC">
        <w:rPr>
          <w:rFonts w:ascii="Palatino Linotype" w:hAnsi="Palatino Linotype"/>
          <w:sz w:val="22"/>
          <w:szCs w:val="22"/>
        </w:rPr>
        <w:t>). Scopul cercetării este stabilirea structurii ierarhice interne a grupului nominal extins prin analiza poziției sintactice ocupate de diverși constituenți care intră în alcătuirea grupului: determinanți, cuantificatori, modificatori și complemente. Demersul nostru se materializează în jurul ideii acceptate astăzi de majoritatea sintacticienilor generativiști potrivit căreia determinantul (în cazul latinei, demonstrativele) guvernează domeniul nominal, iar numele nu este altceva dec</w:t>
      </w:r>
      <w:r w:rsidR="00E21CDC">
        <w:rPr>
          <w:rFonts w:ascii="Palatino Linotype" w:hAnsi="Palatino Linotype"/>
          <w:sz w:val="22"/>
          <w:szCs w:val="22"/>
        </w:rPr>
        <w:t>î</w:t>
      </w:r>
      <w:r w:rsidRPr="00E21CDC">
        <w:rPr>
          <w:rFonts w:ascii="Palatino Linotype" w:hAnsi="Palatino Linotype"/>
          <w:sz w:val="22"/>
          <w:szCs w:val="22"/>
        </w:rPr>
        <w:t xml:space="preserve">t complementul determinantului. Astfel, se va acorda o atenție deosebită topicii demonstrativelor în raport cu numele și cu ceilalți modificatori. În egală măsură, o parte a lucrării va fi dedicată diacroniei grupului nominal prin punctarea evoluției dinspre latina clasică spre latina medievală, care va pune în lumină </w:t>
      </w:r>
      <w:r w:rsidRPr="00E21CDC">
        <w:rPr>
          <w:rFonts w:ascii="Palatino Linotype" w:hAnsi="Palatino Linotype"/>
          <w:sz w:val="22"/>
          <w:szCs w:val="22"/>
        </w:rPr>
        <w:lastRenderedPageBreak/>
        <w:t>gramaticalizarea pronumelui </w:t>
      </w:r>
      <w:r w:rsidRPr="00E21CDC">
        <w:rPr>
          <w:rFonts w:ascii="Palatino Linotype" w:hAnsi="Palatino Linotype"/>
          <w:i/>
          <w:iCs/>
          <w:sz w:val="22"/>
          <w:szCs w:val="22"/>
        </w:rPr>
        <w:t>ille</w:t>
      </w:r>
      <w:r w:rsidRPr="00E21CDC">
        <w:rPr>
          <w:rFonts w:ascii="Palatino Linotype" w:hAnsi="Palatino Linotype"/>
          <w:sz w:val="22"/>
          <w:szCs w:val="22"/>
        </w:rPr>
        <w:t>. Pentru cazul demonstrativului </w:t>
      </w:r>
      <w:r w:rsidRPr="00E21CDC">
        <w:rPr>
          <w:rFonts w:ascii="Palatino Linotype" w:hAnsi="Palatino Linotype"/>
          <w:i/>
          <w:iCs/>
          <w:sz w:val="22"/>
          <w:szCs w:val="22"/>
        </w:rPr>
        <w:t>ille</w:t>
      </w:r>
      <w:r w:rsidRPr="00E21CDC">
        <w:rPr>
          <w:rFonts w:ascii="Palatino Linotype" w:hAnsi="Palatino Linotype"/>
          <w:sz w:val="22"/>
          <w:szCs w:val="22"/>
        </w:rPr>
        <w:t> din latina medievală, propunem o ipoteză diferită de cea valabilă pentru limba clasică și formulată de Giusti, împreună cu Oniga și Iovino (2006, 2007, 2011, 2012, 2014, 2016). Dacă în latina clasică toate demonstrativele ocupă poziția de Specificator al grupului determinantului (DP), în latina medievală doar </w:t>
      </w:r>
      <w:r w:rsidRPr="00E21CDC">
        <w:rPr>
          <w:rFonts w:ascii="Palatino Linotype" w:hAnsi="Palatino Linotype"/>
          <w:i/>
          <w:iCs/>
          <w:sz w:val="22"/>
          <w:szCs w:val="22"/>
        </w:rPr>
        <w:t>hic</w:t>
      </w:r>
      <w:r w:rsidRPr="00E21CDC">
        <w:rPr>
          <w:rFonts w:ascii="Palatino Linotype" w:hAnsi="Palatino Linotype"/>
          <w:sz w:val="22"/>
          <w:szCs w:val="22"/>
        </w:rPr>
        <w:t> ocupă, în mod prototipic, această poziție, în vreme ce </w:t>
      </w:r>
      <w:r w:rsidRPr="00E21CDC">
        <w:rPr>
          <w:rFonts w:ascii="Palatino Linotype" w:hAnsi="Palatino Linotype"/>
          <w:i/>
          <w:iCs/>
          <w:sz w:val="22"/>
          <w:szCs w:val="22"/>
        </w:rPr>
        <w:t>ille</w:t>
      </w:r>
      <w:r w:rsidRPr="00E21CDC">
        <w:rPr>
          <w:rFonts w:ascii="Palatino Linotype" w:hAnsi="Palatino Linotype"/>
          <w:sz w:val="22"/>
          <w:szCs w:val="22"/>
        </w:rPr>
        <w:t> (și </w:t>
      </w:r>
      <w:r w:rsidRPr="00E21CDC">
        <w:rPr>
          <w:rFonts w:ascii="Palatino Linotype" w:hAnsi="Palatino Linotype"/>
          <w:i/>
          <w:iCs/>
          <w:sz w:val="22"/>
          <w:szCs w:val="22"/>
        </w:rPr>
        <w:t>iste</w:t>
      </w:r>
      <w:r w:rsidRPr="00E21CDC">
        <w:rPr>
          <w:rFonts w:ascii="Palatino Linotype" w:hAnsi="Palatino Linotype"/>
          <w:sz w:val="22"/>
          <w:szCs w:val="22"/>
        </w:rPr>
        <w:t>) se generează mai jos în ierarhia grupului, anume în grupul acordului (AgrP).</w:t>
      </w:r>
    </w:p>
    <w:p w14:paraId="324A0801" w14:textId="3954E8E3" w:rsidR="00096630" w:rsidRPr="00E21CDC" w:rsidRDefault="00096630" w:rsidP="00B626E7">
      <w:pPr>
        <w:spacing w:before="120" w:after="0" w:line="240" w:lineRule="auto"/>
        <w:jc w:val="both"/>
        <w:rPr>
          <w:rFonts w:ascii="Palatino Linotype" w:hAnsi="Palatino Linotype"/>
          <w:i/>
          <w:iCs/>
          <w:sz w:val="20"/>
          <w:szCs w:val="20"/>
        </w:rPr>
      </w:pPr>
      <w:r w:rsidRPr="00E21CDC">
        <w:rPr>
          <w:rFonts w:ascii="Palatino Linotype" w:hAnsi="Palatino Linotype"/>
          <w:i/>
          <w:iCs/>
          <w:sz w:val="20"/>
          <w:szCs w:val="20"/>
        </w:rPr>
        <w:t>Bibliografie selectivă:</w:t>
      </w:r>
    </w:p>
    <w:p w14:paraId="768B7EF1" w14:textId="6B33B425" w:rsidR="00096630" w:rsidRPr="00E21CDC" w:rsidRDefault="00096630" w:rsidP="00B626E7">
      <w:pPr>
        <w:spacing w:after="0" w:line="240" w:lineRule="auto"/>
        <w:ind w:left="720" w:hanging="720"/>
        <w:jc w:val="both"/>
        <w:rPr>
          <w:rFonts w:ascii="Palatino Linotype" w:hAnsi="Palatino Linotype"/>
          <w:sz w:val="20"/>
          <w:szCs w:val="20"/>
        </w:rPr>
      </w:pPr>
      <w:r w:rsidRPr="00E21CDC">
        <w:rPr>
          <w:rFonts w:ascii="Palatino Linotype" w:hAnsi="Palatino Linotype"/>
          <w:smallCaps/>
          <w:sz w:val="20"/>
          <w:szCs w:val="20"/>
          <w:lang w:val="la-Latn"/>
        </w:rPr>
        <w:t>Abney</w:t>
      </w:r>
      <w:r w:rsidRPr="00E21CDC">
        <w:rPr>
          <w:rFonts w:ascii="Palatino Linotype" w:hAnsi="Palatino Linotype"/>
          <w:sz w:val="20"/>
          <w:szCs w:val="20"/>
          <w:lang w:val="la-Latn"/>
        </w:rPr>
        <w:t>, S. P., 1987, </w:t>
      </w:r>
      <w:r w:rsidRPr="00E21CDC">
        <w:rPr>
          <w:rFonts w:ascii="Palatino Linotype" w:hAnsi="Palatino Linotype"/>
          <w:i/>
          <w:iCs/>
          <w:sz w:val="20"/>
          <w:szCs w:val="20"/>
          <w:lang w:val="la-Latn"/>
        </w:rPr>
        <w:t>The English Noun Phrase in its Sentential Aspect</w:t>
      </w:r>
      <w:r w:rsidRPr="00E21CDC">
        <w:rPr>
          <w:rFonts w:ascii="Palatino Linotype" w:hAnsi="Palatino Linotype"/>
          <w:sz w:val="20"/>
          <w:szCs w:val="20"/>
          <w:lang w:val="la-Latn"/>
        </w:rPr>
        <w:t>, PhD dissertation, MIT, Cambridge, Mass.</w:t>
      </w:r>
    </w:p>
    <w:p w14:paraId="6091E001" w14:textId="77777777" w:rsidR="00096630" w:rsidRPr="00E21CDC" w:rsidRDefault="00096630" w:rsidP="00B626E7">
      <w:pPr>
        <w:spacing w:after="0" w:line="240" w:lineRule="auto"/>
        <w:ind w:left="720" w:hanging="720"/>
        <w:jc w:val="both"/>
        <w:rPr>
          <w:rFonts w:ascii="Palatino Linotype" w:hAnsi="Palatino Linotype"/>
          <w:sz w:val="20"/>
          <w:szCs w:val="20"/>
        </w:rPr>
      </w:pPr>
      <w:r w:rsidRPr="00E21CDC">
        <w:rPr>
          <w:rFonts w:ascii="Palatino Linotype" w:hAnsi="Palatino Linotype"/>
          <w:smallCaps/>
          <w:sz w:val="20"/>
          <w:szCs w:val="20"/>
          <w:lang w:val="la-Latn"/>
        </w:rPr>
        <w:t>Adger</w:t>
      </w:r>
      <w:r w:rsidRPr="00E21CDC">
        <w:rPr>
          <w:rFonts w:ascii="Palatino Linotype" w:hAnsi="Palatino Linotype"/>
          <w:sz w:val="20"/>
          <w:szCs w:val="20"/>
          <w:lang w:val="la-Latn"/>
        </w:rPr>
        <w:t>, D., 2002, </w:t>
      </w:r>
      <w:r w:rsidRPr="00E21CDC">
        <w:rPr>
          <w:rFonts w:ascii="Palatino Linotype" w:hAnsi="Palatino Linotype"/>
          <w:i/>
          <w:iCs/>
          <w:sz w:val="20"/>
          <w:szCs w:val="20"/>
          <w:lang w:val="la-Latn"/>
        </w:rPr>
        <w:t>Core Syntax: A Minimalist Approach</w:t>
      </w:r>
      <w:r w:rsidRPr="00E21CDC">
        <w:rPr>
          <w:rFonts w:ascii="Palatino Linotype" w:hAnsi="Palatino Linotype"/>
          <w:sz w:val="20"/>
          <w:szCs w:val="20"/>
          <w:lang w:val="la-Latn"/>
        </w:rPr>
        <w:t>, Oxford, Oxford University Press.</w:t>
      </w:r>
    </w:p>
    <w:p w14:paraId="574B7B53" w14:textId="6027D420" w:rsidR="00096630" w:rsidRPr="00E21CDC" w:rsidRDefault="00096630" w:rsidP="00B626E7">
      <w:pPr>
        <w:spacing w:after="0" w:line="240" w:lineRule="auto"/>
        <w:ind w:left="720" w:hanging="720"/>
        <w:jc w:val="both"/>
        <w:rPr>
          <w:rFonts w:ascii="Palatino Linotype" w:hAnsi="Palatino Linotype"/>
          <w:sz w:val="20"/>
          <w:szCs w:val="20"/>
        </w:rPr>
      </w:pPr>
      <w:r w:rsidRPr="00E21CDC">
        <w:rPr>
          <w:rFonts w:ascii="Palatino Linotype" w:hAnsi="Palatino Linotype"/>
          <w:smallCaps/>
          <w:sz w:val="20"/>
          <w:szCs w:val="20"/>
          <w:lang w:val="la-Latn"/>
        </w:rPr>
        <w:t>Giusti</w:t>
      </w:r>
      <w:r w:rsidRPr="00E21CDC">
        <w:rPr>
          <w:rFonts w:ascii="Palatino Linotype" w:hAnsi="Palatino Linotype"/>
          <w:sz w:val="20"/>
          <w:szCs w:val="20"/>
          <w:lang w:val="la-Latn"/>
        </w:rPr>
        <w:t>, G.,1993, </w:t>
      </w:r>
      <w:r w:rsidRPr="00E21CDC">
        <w:rPr>
          <w:rFonts w:ascii="Palatino Linotype" w:hAnsi="Palatino Linotype"/>
          <w:i/>
          <w:iCs/>
          <w:sz w:val="20"/>
          <w:szCs w:val="20"/>
          <w:lang w:val="la-Latn"/>
        </w:rPr>
        <w:t>La sintassi dei determinanti</w:t>
      </w:r>
      <w:r w:rsidRPr="00E21CDC">
        <w:rPr>
          <w:rFonts w:ascii="Palatino Linotype" w:hAnsi="Palatino Linotype"/>
          <w:sz w:val="20"/>
          <w:szCs w:val="20"/>
          <w:lang w:val="la-Latn"/>
        </w:rPr>
        <w:t>, Unipress, Padova</w:t>
      </w:r>
    </w:p>
    <w:p w14:paraId="05C70DC0" w14:textId="0356047D" w:rsidR="00096630" w:rsidRPr="00E21CDC" w:rsidRDefault="00096630" w:rsidP="00B626E7">
      <w:pPr>
        <w:spacing w:after="0" w:line="240" w:lineRule="auto"/>
        <w:ind w:left="720" w:hanging="720"/>
        <w:jc w:val="both"/>
        <w:rPr>
          <w:rFonts w:ascii="Palatino Linotype" w:hAnsi="Palatino Linotype"/>
          <w:sz w:val="20"/>
          <w:szCs w:val="20"/>
        </w:rPr>
      </w:pPr>
      <w:r w:rsidRPr="00E21CDC">
        <w:rPr>
          <w:rFonts w:ascii="Palatino Linotype" w:hAnsi="Palatino Linotype"/>
          <w:smallCaps/>
          <w:sz w:val="20"/>
          <w:szCs w:val="20"/>
          <w:lang w:val="la-Latn"/>
        </w:rPr>
        <w:t>Giusti</w:t>
      </w:r>
      <w:r w:rsidRPr="00E21CDC">
        <w:rPr>
          <w:rFonts w:ascii="Palatino Linotype" w:hAnsi="Palatino Linotype"/>
          <w:sz w:val="20"/>
          <w:szCs w:val="20"/>
          <w:lang w:val="la-Latn"/>
        </w:rPr>
        <w:t xml:space="preserve">, G., 1996, „Is there a FocP and a TopP in the Noun Phrase Structure?”, </w:t>
      </w:r>
      <w:r w:rsidRPr="00E21CDC">
        <w:rPr>
          <w:rFonts w:ascii="Palatino Linotype" w:hAnsi="Palatino Linotype"/>
          <w:i/>
          <w:sz w:val="20"/>
          <w:szCs w:val="20"/>
          <w:lang w:val="la-Latn"/>
        </w:rPr>
        <w:t>in</w:t>
      </w:r>
      <w:r w:rsidRPr="00E21CDC">
        <w:rPr>
          <w:rFonts w:ascii="Palatino Linotype" w:hAnsi="Palatino Linotype"/>
          <w:sz w:val="20"/>
          <w:szCs w:val="20"/>
          <w:lang w:val="la-Latn"/>
        </w:rPr>
        <w:t xml:space="preserve"> L. </w:t>
      </w:r>
      <w:r w:rsidRPr="00E21CDC">
        <w:rPr>
          <w:rFonts w:ascii="Palatino Linotype" w:hAnsi="Palatino Linotype"/>
          <w:smallCaps/>
          <w:sz w:val="20"/>
          <w:szCs w:val="20"/>
          <w:lang w:val="la-Latn"/>
        </w:rPr>
        <w:t>Brugè</w:t>
      </w:r>
      <w:r w:rsidRPr="00E21CDC">
        <w:rPr>
          <w:rFonts w:ascii="Palatino Linotype" w:hAnsi="Palatino Linotype"/>
          <w:sz w:val="20"/>
          <w:szCs w:val="20"/>
          <w:lang w:val="la-Latn"/>
        </w:rPr>
        <w:t xml:space="preserve"> (ed.), </w:t>
      </w:r>
      <w:r w:rsidRPr="00E21CDC">
        <w:rPr>
          <w:rFonts w:ascii="Palatino Linotype" w:hAnsi="Palatino Linotype"/>
          <w:i/>
          <w:iCs/>
          <w:sz w:val="20"/>
          <w:szCs w:val="20"/>
          <w:lang w:val="la-Latn"/>
        </w:rPr>
        <w:t>University of Venice Working Papers in Linguistics</w:t>
      </w:r>
      <w:r w:rsidRPr="00E21CDC">
        <w:rPr>
          <w:rFonts w:ascii="Palatino Linotype" w:hAnsi="Palatino Linotype"/>
          <w:sz w:val="20"/>
          <w:szCs w:val="20"/>
          <w:lang w:val="la-Latn"/>
        </w:rPr>
        <w:t>, vol. 6, nr. 2, Venezia, Università Ca’ Foscari di Venezia, pp. 105–128</w:t>
      </w:r>
    </w:p>
    <w:p w14:paraId="4067361F" w14:textId="778165D6" w:rsidR="00096630" w:rsidRPr="00E21CDC" w:rsidRDefault="00096630" w:rsidP="00B626E7">
      <w:pPr>
        <w:spacing w:after="0" w:line="240" w:lineRule="auto"/>
        <w:ind w:left="720" w:hanging="720"/>
        <w:jc w:val="both"/>
        <w:rPr>
          <w:rFonts w:ascii="Palatino Linotype" w:hAnsi="Palatino Linotype"/>
          <w:sz w:val="20"/>
          <w:szCs w:val="20"/>
        </w:rPr>
      </w:pPr>
      <w:r w:rsidRPr="00E21CDC">
        <w:rPr>
          <w:rFonts w:ascii="Palatino Linotype" w:hAnsi="Palatino Linotype"/>
          <w:smallCaps/>
          <w:sz w:val="20"/>
          <w:szCs w:val="20"/>
          <w:lang w:val="la-Latn"/>
        </w:rPr>
        <w:t>Giusti</w:t>
      </w:r>
      <w:r w:rsidRPr="00E21CDC">
        <w:rPr>
          <w:rFonts w:ascii="Palatino Linotype" w:hAnsi="Palatino Linotype"/>
          <w:sz w:val="20"/>
          <w:szCs w:val="20"/>
          <w:lang w:val="la-Latn"/>
        </w:rPr>
        <w:t xml:space="preserve">, G., 1997, „The Categorial Status of Determiners”, </w:t>
      </w:r>
      <w:r w:rsidRPr="00E21CDC">
        <w:rPr>
          <w:rFonts w:ascii="Palatino Linotype" w:hAnsi="Palatino Linotype"/>
          <w:i/>
          <w:iCs/>
          <w:sz w:val="20"/>
          <w:szCs w:val="20"/>
          <w:lang w:val="la-Latn"/>
        </w:rPr>
        <w:t>in</w:t>
      </w:r>
      <w:r w:rsidRPr="00E21CDC">
        <w:rPr>
          <w:rFonts w:ascii="Palatino Linotype" w:hAnsi="Palatino Linotype"/>
          <w:sz w:val="20"/>
          <w:szCs w:val="20"/>
          <w:lang w:val="la-Latn"/>
        </w:rPr>
        <w:t xml:space="preserve"> L. </w:t>
      </w:r>
      <w:r w:rsidRPr="00E21CDC">
        <w:rPr>
          <w:rFonts w:ascii="Palatino Linotype" w:hAnsi="Palatino Linotype"/>
          <w:smallCaps/>
          <w:sz w:val="20"/>
          <w:szCs w:val="20"/>
          <w:lang w:val="la-Latn"/>
        </w:rPr>
        <w:t>Haegeman</w:t>
      </w:r>
      <w:r w:rsidRPr="00E21CDC">
        <w:rPr>
          <w:rFonts w:ascii="Palatino Linotype" w:hAnsi="Palatino Linotype"/>
          <w:sz w:val="20"/>
          <w:szCs w:val="20"/>
          <w:lang w:val="la-Latn"/>
        </w:rPr>
        <w:t xml:space="preserve"> (ed.), </w:t>
      </w:r>
      <w:r w:rsidRPr="00E21CDC">
        <w:rPr>
          <w:rFonts w:ascii="Palatino Linotype" w:hAnsi="Palatino Linotype"/>
          <w:i/>
          <w:iCs/>
          <w:sz w:val="20"/>
          <w:szCs w:val="20"/>
          <w:lang w:val="la-Latn"/>
        </w:rPr>
        <w:t>The New Comparative Syntax</w:t>
      </w:r>
      <w:r w:rsidRPr="00E21CDC">
        <w:rPr>
          <w:rFonts w:ascii="Palatino Linotype" w:hAnsi="Palatino Linotype"/>
          <w:sz w:val="20"/>
          <w:szCs w:val="20"/>
          <w:lang w:val="la-Latn"/>
        </w:rPr>
        <w:t>, London, Longman, pp. 95–123</w:t>
      </w:r>
    </w:p>
    <w:p w14:paraId="52942604" w14:textId="5471739A" w:rsidR="00096630" w:rsidRPr="00E21CDC" w:rsidRDefault="00096630" w:rsidP="00B626E7">
      <w:pPr>
        <w:spacing w:after="0" w:line="240" w:lineRule="auto"/>
        <w:ind w:left="720" w:hanging="720"/>
        <w:jc w:val="both"/>
        <w:rPr>
          <w:rFonts w:ascii="Palatino Linotype" w:hAnsi="Palatino Linotype"/>
          <w:sz w:val="20"/>
          <w:szCs w:val="20"/>
        </w:rPr>
      </w:pPr>
      <w:r w:rsidRPr="00E21CDC">
        <w:rPr>
          <w:rFonts w:ascii="Palatino Linotype" w:hAnsi="Palatino Linotype"/>
          <w:smallCaps/>
          <w:sz w:val="20"/>
          <w:szCs w:val="20"/>
          <w:lang w:val="la-Latn"/>
        </w:rPr>
        <w:t>Brugè</w:t>
      </w:r>
      <w:r w:rsidRPr="00E21CDC">
        <w:rPr>
          <w:rFonts w:ascii="Palatino Linotype" w:hAnsi="Palatino Linotype"/>
          <w:sz w:val="20"/>
          <w:szCs w:val="20"/>
          <w:lang w:val="la-Latn"/>
        </w:rPr>
        <w:t xml:space="preserve">, L., 2002, „The Positions of Demonstratives in the Extended Nominal Projection”, </w:t>
      </w:r>
      <w:r w:rsidRPr="00E21CDC">
        <w:rPr>
          <w:rFonts w:ascii="Palatino Linotype" w:hAnsi="Palatino Linotype"/>
          <w:i/>
          <w:iCs/>
          <w:sz w:val="20"/>
          <w:szCs w:val="20"/>
          <w:lang w:val="la-Latn"/>
        </w:rPr>
        <w:t>in</w:t>
      </w:r>
      <w:r w:rsidRPr="00E21CDC">
        <w:rPr>
          <w:rFonts w:ascii="Palatino Linotype" w:hAnsi="Palatino Linotype"/>
          <w:sz w:val="20"/>
          <w:szCs w:val="20"/>
          <w:lang w:val="la-Latn"/>
        </w:rPr>
        <w:t xml:space="preserve"> G. Cinque (ed.), </w:t>
      </w:r>
      <w:r w:rsidRPr="00E21CDC">
        <w:rPr>
          <w:rFonts w:ascii="Palatino Linotype" w:hAnsi="Palatino Linotype"/>
          <w:i/>
          <w:iCs/>
          <w:sz w:val="20"/>
          <w:szCs w:val="20"/>
          <w:lang w:val="la-Latn"/>
        </w:rPr>
        <w:t>Functional Structure in DP and IP. The Cartography of Syntactic Structures. Volume 1</w:t>
      </w:r>
      <w:r w:rsidRPr="00E21CDC">
        <w:rPr>
          <w:rFonts w:ascii="Palatino Linotype" w:hAnsi="Palatino Linotype"/>
          <w:sz w:val="20"/>
          <w:szCs w:val="20"/>
          <w:lang w:val="la-Latn"/>
        </w:rPr>
        <w:t>, Oxford, Oxford University Press</w:t>
      </w:r>
    </w:p>
    <w:p w14:paraId="188350BB" w14:textId="36054D8C" w:rsidR="00096630" w:rsidRPr="00E21CDC" w:rsidRDefault="00096630" w:rsidP="00B626E7">
      <w:pPr>
        <w:spacing w:after="0" w:line="240" w:lineRule="auto"/>
        <w:ind w:left="720" w:hanging="720"/>
        <w:jc w:val="both"/>
        <w:rPr>
          <w:rFonts w:ascii="Palatino Linotype" w:hAnsi="Palatino Linotype"/>
          <w:sz w:val="20"/>
          <w:szCs w:val="20"/>
        </w:rPr>
      </w:pPr>
      <w:r w:rsidRPr="00E21CDC">
        <w:rPr>
          <w:rFonts w:ascii="Palatino Linotype" w:hAnsi="Palatino Linotype"/>
          <w:smallCaps/>
          <w:sz w:val="20"/>
          <w:szCs w:val="20"/>
          <w:lang w:val="la-Latn"/>
        </w:rPr>
        <w:t>Giusti</w:t>
      </w:r>
      <w:r w:rsidRPr="00E21CDC">
        <w:rPr>
          <w:rFonts w:ascii="Palatino Linotype" w:hAnsi="Palatino Linotype"/>
          <w:sz w:val="20"/>
          <w:szCs w:val="20"/>
          <w:lang w:val="la-Latn"/>
        </w:rPr>
        <w:t xml:space="preserve">, G., R. </w:t>
      </w:r>
      <w:r w:rsidRPr="00E21CDC">
        <w:rPr>
          <w:rFonts w:ascii="Palatino Linotype" w:hAnsi="Palatino Linotype"/>
          <w:smallCaps/>
          <w:sz w:val="20"/>
          <w:szCs w:val="20"/>
          <w:lang w:val="la-Latn"/>
        </w:rPr>
        <w:t>Oniga</w:t>
      </w:r>
      <w:r w:rsidRPr="00E21CDC">
        <w:rPr>
          <w:rFonts w:ascii="Palatino Linotype" w:hAnsi="Palatino Linotype"/>
          <w:sz w:val="20"/>
          <w:szCs w:val="20"/>
          <w:lang w:val="la-Latn"/>
        </w:rPr>
        <w:t xml:space="preserve">, 2006, „La struttura del sintagma nominale latino”, </w:t>
      </w:r>
      <w:r w:rsidRPr="00E21CDC">
        <w:rPr>
          <w:rFonts w:ascii="Palatino Linotype" w:hAnsi="Palatino Linotype"/>
          <w:i/>
          <w:iCs/>
          <w:sz w:val="20"/>
          <w:szCs w:val="20"/>
          <w:lang w:val="la-Latn"/>
        </w:rPr>
        <w:t>in</w:t>
      </w:r>
      <w:r w:rsidRPr="00E21CDC">
        <w:rPr>
          <w:rFonts w:ascii="Palatino Linotype" w:hAnsi="Palatino Linotype"/>
          <w:sz w:val="20"/>
          <w:szCs w:val="20"/>
          <w:lang w:val="la-Latn"/>
        </w:rPr>
        <w:t xml:space="preserve"> R. </w:t>
      </w:r>
      <w:r w:rsidRPr="00E21CDC">
        <w:rPr>
          <w:rFonts w:ascii="Palatino Linotype" w:hAnsi="Palatino Linotype"/>
          <w:smallCaps/>
          <w:sz w:val="20"/>
          <w:szCs w:val="20"/>
          <w:lang w:val="la-Latn"/>
        </w:rPr>
        <w:t>Oniga</w:t>
      </w:r>
      <w:r w:rsidRPr="00E21CDC">
        <w:rPr>
          <w:rFonts w:ascii="Palatino Linotype" w:hAnsi="Palatino Linotype"/>
          <w:sz w:val="20"/>
          <w:szCs w:val="20"/>
          <w:lang w:val="la-Latn"/>
        </w:rPr>
        <w:t xml:space="preserve">, L. </w:t>
      </w:r>
      <w:r w:rsidRPr="00E21CDC">
        <w:rPr>
          <w:rFonts w:ascii="Palatino Linotype" w:hAnsi="Palatino Linotype"/>
          <w:smallCaps/>
          <w:sz w:val="20"/>
          <w:szCs w:val="20"/>
          <w:lang w:val="la-Latn"/>
        </w:rPr>
        <w:t>Zennaro</w:t>
      </w:r>
      <w:r w:rsidRPr="00E21CDC">
        <w:rPr>
          <w:rFonts w:ascii="Palatino Linotype" w:hAnsi="Palatino Linotype"/>
          <w:sz w:val="20"/>
          <w:szCs w:val="20"/>
          <w:lang w:val="la-Latn"/>
        </w:rPr>
        <w:t xml:space="preserve"> (eds.), </w:t>
      </w:r>
      <w:r w:rsidRPr="00E21CDC">
        <w:rPr>
          <w:rFonts w:ascii="Palatino Linotype" w:hAnsi="Palatino Linotype"/>
          <w:i/>
          <w:iCs/>
          <w:sz w:val="20"/>
          <w:szCs w:val="20"/>
          <w:lang w:val="la-Latn"/>
        </w:rPr>
        <w:t>Atti della giornata di linguistica latina</w:t>
      </w:r>
      <w:r w:rsidRPr="00E21CDC">
        <w:rPr>
          <w:rFonts w:ascii="Palatino Linotype" w:hAnsi="Palatino Linotype"/>
          <w:sz w:val="20"/>
          <w:szCs w:val="20"/>
          <w:lang w:val="la-Latn"/>
        </w:rPr>
        <w:t> (Venezia 7 maggio 2004), Venezia, Libreria Editrice Cafoscarina, pp. 71–100</w:t>
      </w:r>
    </w:p>
    <w:p w14:paraId="00BCD148" w14:textId="4F6447D5" w:rsidR="00096630" w:rsidRPr="00E21CDC" w:rsidRDefault="00096630" w:rsidP="00B626E7">
      <w:pPr>
        <w:spacing w:after="0" w:line="240" w:lineRule="auto"/>
        <w:ind w:left="720" w:hanging="720"/>
        <w:jc w:val="both"/>
        <w:rPr>
          <w:rFonts w:ascii="Palatino Linotype" w:hAnsi="Palatino Linotype"/>
          <w:sz w:val="20"/>
          <w:szCs w:val="20"/>
        </w:rPr>
      </w:pPr>
      <w:r w:rsidRPr="00E21CDC">
        <w:rPr>
          <w:rFonts w:ascii="Palatino Linotype" w:hAnsi="Palatino Linotype"/>
          <w:smallCaps/>
          <w:sz w:val="20"/>
          <w:szCs w:val="20"/>
          <w:lang w:val="la-Latn"/>
        </w:rPr>
        <w:t>Giusti</w:t>
      </w:r>
      <w:r w:rsidRPr="00E21CDC">
        <w:rPr>
          <w:rFonts w:ascii="Palatino Linotype" w:hAnsi="Palatino Linotype"/>
          <w:sz w:val="20"/>
          <w:szCs w:val="20"/>
          <w:lang w:val="la-Latn"/>
        </w:rPr>
        <w:t xml:space="preserve">, G., R. </w:t>
      </w:r>
      <w:r w:rsidRPr="00E21CDC">
        <w:rPr>
          <w:rFonts w:ascii="Palatino Linotype" w:hAnsi="Palatino Linotype"/>
          <w:smallCaps/>
          <w:sz w:val="20"/>
          <w:szCs w:val="20"/>
          <w:lang w:val="la-Latn"/>
        </w:rPr>
        <w:t>Oniga</w:t>
      </w:r>
      <w:r w:rsidRPr="00E21CDC">
        <w:rPr>
          <w:rFonts w:ascii="Palatino Linotype" w:hAnsi="Palatino Linotype"/>
          <w:sz w:val="20"/>
          <w:szCs w:val="20"/>
          <w:lang w:val="la-Latn"/>
        </w:rPr>
        <w:t xml:space="preserve">, 2007, „Core and Periphery in the Latin Noun Phrase”, </w:t>
      </w:r>
      <w:r w:rsidRPr="00E21CDC">
        <w:rPr>
          <w:rFonts w:ascii="Palatino Linotype" w:hAnsi="Palatino Linotype"/>
          <w:i/>
          <w:iCs/>
          <w:sz w:val="20"/>
          <w:szCs w:val="20"/>
          <w:lang w:val="la-Latn"/>
        </w:rPr>
        <w:t>in</w:t>
      </w:r>
      <w:r w:rsidRPr="00E21CDC">
        <w:rPr>
          <w:rFonts w:ascii="Palatino Linotype" w:hAnsi="Palatino Linotype"/>
          <w:sz w:val="20"/>
          <w:szCs w:val="20"/>
          <w:lang w:val="la-Latn"/>
        </w:rPr>
        <w:t xml:space="preserve"> G. </w:t>
      </w:r>
      <w:r w:rsidRPr="00E21CDC">
        <w:rPr>
          <w:rFonts w:ascii="Palatino Linotype" w:hAnsi="Palatino Linotype"/>
          <w:smallCaps/>
          <w:sz w:val="20"/>
          <w:szCs w:val="20"/>
          <w:lang w:val="la-Latn"/>
        </w:rPr>
        <w:t>Purnelle</w:t>
      </w:r>
      <w:r w:rsidRPr="00E21CDC">
        <w:rPr>
          <w:rFonts w:ascii="Palatino Linotype" w:hAnsi="Palatino Linotype"/>
          <w:sz w:val="20"/>
          <w:szCs w:val="20"/>
          <w:lang w:val="la-Latn"/>
        </w:rPr>
        <w:t xml:space="preserve">, J. </w:t>
      </w:r>
      <w:r w:rsidRPr="00E21CDC">
        <w:rPr>
          <w:rFonts w:ascii="Palatino Linotype" w:hAnsi="Palatino Linotype"/>
          <w:smallCaps/>
          <w:sz w:val="20"/>
          <w:szCs w:val="20"/>
          <w:lang w:val="la-Latn"/>
        </w:rPr>
        <w:t>Denooz</w:t>
      </w:r>
      <w:r w:rsidRPr="00E21CDC">
        <w:rPr>
          <w:rFonts w:ascii="Palatino Linotype" w:hAnsi="Palatino Linotype"/>
          <w:sz w:val="20"/>
          <w:szCs w:val="20"/>
          <w:lang w:val="la-Latn"/>
        </w:rPr>
        <w:t xml:space="preserve"> (eds.), </w:t>
      </w:r>
      <w:r w:rsidRPr="00E21CDC">
        <w:rPr>
          <w:rFonts w:ascii="Palatino Linotype" w:hAnsi="Palatino Linotype"/>
          <w:i/>
          <w:iCs/>
          <w:sz w:val="20"/>
          <w:szCs w:val="20"/>
          <w:lang w:val="la-Latn"/>
        </w:rPr>
        <w:t>Ordre et cohérence en Latin</w:t>
      </w:r>
      <w:r w:rsidRPr="00E21CDC">
        <w:rPr>
          <w:rFonts w:ascii="Palatino Linotype" w:hAnsi="Palatino Linotype"/>
          <w:sz w:val="20"/>
          <w:szCs w:val="20"/>
          <w:lang w:val="la-Latn"/>
        </w:rPr>
        <w:t>, Genève, Librairie Droz, pp. 81–95</w:t>
      </w:r>
    </w:p>
    <w:p w14:paraId="66B5653C" w14:textId="48BE186C" w:rsidR="00096630" w:rsidRPr="00E21CDC" w:rsidRDefault="00096630" w:rsidP="00B626E7">
      <w:pPr>
        <w:spacing w:after="0" w:line="240" w:lineRule="auto"/>
        <w:ind w:left="720" w:hanging="720"/>
        <w:jc w:val="both"/>
        <w:rPr>
          <w:rFonts w:ascii="Palatino Linotype" w:hAnsi="Palatino Linotype"/>
          <w:sz w:val="22"/>
          <w:szCs w:val="22"/>
        </w:rPr>
      </w:pPr>
      <w:r w:rsidRPr="00E21CDC">
        <w:rPr>
          <w:rFonts w:ascii="Palatino Linotype" w:hAnsi="Palatino Linotype"/>
          <w:smallCaps/>
          <w:sz w:val="20"/>
          <w:szCs w:val="20"/>
          <w:lang w:val="la-Latn"/>
        </w:rPr>
        <w:t>Gianollo</w:t>
      </w:r>
      <w:r w:rsidRPr="00E21CDC">
        <w:rPr>
          <w:rFonts w:ascii="Palatino Linotype" w:hAnsi="Palatino Linotype"/>
          <w:sz w:val="20"/>
          <w:szCs w:val="20"/>
          <w:lang w:val="la-Latn"/>
        </w:rPr>
        <w:t xml:space="preserve">, C., 2007, „The Internal Syntax of the Nominal Phrase in Latin. A Diachronic Study”, </w:t>
      </w:r>
      <w:r w:rsidRPr="00E21CDC">
        <w:rPr>
          <w:rFonts w:ascii="Palatino Linotype" w:hAnsi="Palatino Linotype"/>
          <w:i/>
          <w:iCs/>
          <w:sz w:val="20"/>
          <w:szCs w:val="20"/>
          <w:lang w:val="la-Latn"/>
        </w:rPr>
        <w:t>in</w:t>
      </w:r>
      <w:r w:rsidRPr="00E21CDC">
        <w:rPr>
          <w:rFonts w:ascii="Palatino Linotype" w:hAnsi="Palatino Linotype"/>
          <w:sz w:val="20"/>
          <w:szCs w:val="20"/>
          <w:lang w:val="la-Latn"/>
        </w:rPr>
        <w:t xml:space="preserve"> G. </w:t>
      </w:r>
      <w:r w:rsidRPr="00E21CDC">
        <w:rPr>
          <w:rFonts w:ascii="Palatino Linotype" w:hAnsi="Palatino Linotype"/>
          <w:smallCaps/>
          <w:sz w:val="20"/>
          <w:szCs w:val="20"/>
          <w:lang w:val="la-Latn"/>
        </w:rPr>
        <w:t>Purnelle</w:t>
      </w:r>
      <w:r w:rsidRPr="00E21CDC">
        <w:rPr>
          <w:rFonts w:ascii="Palatino Linotype" w:hAnsi="Palatino Linotype"/>
          <w:sz w:val="20"/>
          <w:szCs w:val="20"/>
          <w:lang w:val="la-Latn"/>
        </w:rPr>
        <w:t xml:space="preserve">, J. </w:t>
      </w:r>
      <w:r w:rsidRPr="00E21CDC">
        <w:rPr>
          <w:rFonts w:ascii="Palatino Linotype" w:hAnsi="Palatino Linotype"/>
          <w:smallCaps/>
          <w:sz w:val="20"/>
          <w:szCs w:val="20"/>
          <w:lang w:val="la-Latn"/>
        </w:rPr>
        <w:t>Denooz</w:t>
      </w:r>
      <w:r w:rsidRPr="00E21CDC">
        <w:rPr>
          <w:rFonts w:ascii="Palatino Linotype" w:hAnsi="Palatino Linotype"/>
          <w:sz w:val="20"/>
          <w:szCs w:val="20"/>
          <w:lang w:val="la-Latn"/>
        </w:rPr>
        <w:t xml:space="preserve"> (eds.), </w:t>
      </w:r>
      <w:r w:rsidRPr="00E21CDC">
        <w:rPr>
          <w:rFonts w:ascii="Palatino Linotype" w:hAnsi="Palatino Linotype"/>
          <w:i/>
          <w:iCs/>
          <w:sz w:val="20"/>
          <w:szCs w:val="20"/>
          <w:lang w:val="la-Latn"/>
        </w:rPr>
        <w:t>Ordre et cohérence en Latin</w:t>
      </w:r>
      <w:r w:rsidRPr="00E21CDC">
        <w:rPr>
          <w:rFonts w:ascii="Palatino Linotype" w:hAnsi="Palatino Linotype"/>
          <w:sz w:val="20"/>
          <w:szCs w:val="20"/>
          <w:lang w:val="la-Latn"/>
        </w:rPr>
        <w:t>, Genève, Librairie Droz, pp. 65–80</w:t>
      </w:r>
    </w:p>
    <w:p w14:paraId="57F9A3D6" w14:textId="51513427" w:rsidR="00096630" w:rsidRPr="00E21CDC" w:rsidRDefault="00096630" w:rsidP="00B626E7">
      <w:pPr>
        <w:spacing w:after="0" w:line="240" w:lineRule="auto"/>
        <w:ind w:left="720" w:hanging="720"/>
        <w:jc w:val="both"/>
        <w:rPr>
          <w:rFonts w:ascii="Palatino Linotype" w:hAnsi="Palatino Linotype"/>
          <w:sz w:val="20"/>
          <w:szCs w:val="20"/>
        </w:rPr>
      </w:pPr>
      <w:r w:rsidRPr="00E21CDC">
        <w:rPr>
          <w:rFonts w:ascii="Palatino Linotype" w:hAnsi="Palatino Linotype"/>
          <w:smallCaps/>
          <w:sz w:val="20"/>
          <w:szCs w:val="20"/>
          <w:lang w:val="la-Latn"/>
        </w:rPr>
        <w:t>Giusti</w:t>
      </w:r>
      <w:r w:rsidRPr="00E21CDC">
        <w:rPr>
          <w:rFonts w:ascii="Palatino Linotype" w:hAnsi="Palatino Linotype"/>
          <w:sz w:val="20"/>
          <w:szCs w:val="20"/>
          <w:lang w:val="la-Latn"/>
        </w:rPr>
        <w:t xml:space="preserve">, G., R. </w:t>
      </w:r>
      <w:r w:rsidRPr="00E21CDC">
        <w:rPr>
          <w:rFonts w:ascii="Palatino Linotype" w:hAnsi="Palatino Linotype"/>
          <w:i/>
          <w:sz w:val="20"/>
          <w:szCs w:val="20"/>
          <w:lang w:val="la-Latn"/>
        </w:rPr>
        <w:t>Iovino</w:t>
      </w:r>
      <w:r w:rsidRPr="00E21CDC">
        <w:rPr>
          <w:rFonts w:ascii="Palatino Linotype" w:hAnsi="Palatino Linotype"/>
          <w:sz w:val="20"/>
          <w:szCs w:val="20"/>
          <w:lang w:val="la-Latn"/>
        </w:rPr>
        <w:t xml:space="preserve">, 2011, „Evidence for a Split DP in Latin”, </w:t>
      </w:r>
      <w:r w:rsidRPr="00E21CDC">
        <w:rPr>
          <w:rFonts w:ascii="Palatino Linotype" w:hAnsi="Palatino Linotype"/>
          <w:i/>
          <w:iCs/>
          <w:sz w:val="20"/>
          <w:szCs w:val="20"/>
          <w:lang w:val="la-Latn"/>
        </w:rPr>
        <w:t>in</w:t>
      </w:r>
      <w:r w:rsidRPr="00E21CDC">
        <w:rPr>
          <w:rFonts w:ascii="Palatino Linotype" w:hAnsi="Palatino Linotype"/>
          <w:sz w:val="20"/>
          <w:szCs w:val="20"/>
          <w:lang w:val="la-Latn"/>
        </w:rPr>
        <w:t xml:space="preserve"> L. </w:t>
      </w:r>
      <w:r w:rsidRPr="00E21CDC">
        <w:rPr>
          <w:rFonts w:ascii="Palatino Linotype" w:hAnsi="Palatino Linotype"/>
          <w:iCs/>
          <w:smallCaps/>
          <w:sz w:val="20"/>
          <w:szCs w:val="20"/>
          <w:lang w:val="la-Latn"/>
        </w:rPr>
        <w:t>Brugè</w:t>
      </w:r>
      <w:r w:rsidRPr="00E21CDC">
        <w:rPr>
          <w:rFonts w:ascii="Palatino Linotype" w:hAnsi="Palatino Linotype"/>
          <w:sz w:val="20"/>
          <w:szCs w:val="20"/>
          <w:lang w:val="la-Latn"/>
        </w:rPr>
        <w:t xml:space="preserve"> (ed.), </w:t>
      </w:r>
      <w:r w:rsidRPr="00E21CDC">
        <w:rPr>
          <w:rFonts w:ascii="Palatino Linotype" w:hAnsi="Palatino Linotype"/>
          <w:i/>
          <w:iCs/>
          <w:sz w:val="20"/>
          <w:szCs w:val="20"/>
          <w:lang w:val="la-Latn"/>
        </w:rPr>
        <w:t>University of Venice Working Papers in Linguistics</w:t>
      </w:r>
      <w:r w:rsidRPr="00E21CDC">
        <w:rPr>
          <w:rFonts w:ascii="Palatino Linotype" w:hAnsi="Palatino Linotype"/>
          <w:sz w:val="20"/>
          <w:szCs w:val="20"/>
          <w:lang w:val="la-Latn"/>
        </w:rPr>
        <w:t>, vol. 21, Venezia, Libreria Editrice Cafoscarina, pp. 111–129</w:t>
      </w:r>
    </w:p>
    <w:p w14:paraId="1F0F2368" w14:textId="04974618" w:rsidR="00096630" w:rsidRPr="00E21CDC" w:rsidRDefault="00096630" w:rsidP="00B626E7">
      <w:pPr>
        <w:spacing w:after="0" w:line="240" w:lineRule="auto"/>
        <w:ind w:left="720" w:hanging="720"/>
        <w:jc w:val="both"/>
        <w:rPr>
          <w:rFonts w:ascii="Palatino Linotype" w:hAnsi="Palatino Linotype"/>
          <w:sz w:val="20"/>
          <w:szCs w:val="20"/>
        </w:rPr>
      </w:pPr>
      <w:r w:rsidRPr="00E21CDC">
        <w:rPr>
          <w:rFonts w:ascii="Palatino Linotype" w:hAnsi="Palatino Linotype"/>
          <w:smallCaps/>
          <w:sz w:val="20"/>
          <w:szCs w:val="20"/>
          <w:lang w:val="la-Latn"/>
        </w:rPr>
        <w:t>Iovino</w:t>
      </w:r>
      <w:r w:rsidRPr="00E21CDC">
        <w:rPr>
          <w:rFonts w:ascii="Palatino Linotype" w:hAnsi="Palatino Linotype"/>
          <w:sz w:val="20"/>
          <w:szCs w:val="20"/>
          <w:lang w:val="la-Latn"/>
        </w:rPr>
        <w:t xml:space="preserve">, R., 2011, „Word Order in Latin Nominal Expressions: The Syntax of Demonstratives”, </w:t>
      </w:r>
      <w:r w:rsidRPr="00E21CDC">
        <w:rPr>
          <w:rFonts w:ascii="Palatino Linotype" w:hAnsi="Palatino Linotype"/>
          <w:i/>
          <w:iCs/>
          <w:sz w:val="20"/>
          <w:szCs w:val="20"/>
          <w:lang w:val="la-Latn"/>
        </w:rPr>
        <w:t>in</w:t>
      </w:r>
      <w:r w:rsidRPr="00E21CDC">
        <w:rPr>
          <w:rFonts w:ascii="Palatino Linotype" w:hAnsi="Palatino Linotype"/>
          <w:sz w:val="20"/>
          <w:szCs w:val="20"/>
          <w:lang w:val="la-Latn"/>
        </w:rPr>
        <w:t xml:space="preserve"> R. </w:t>
      </w:r>
      <w:r w:rsidRPr="00E21CDC">
        <w:rPr>
          <w:rFonts w:ascii="Palatino Linotype" w:hAnsi="Palatino Linotype"/>
          <w:smallCaps/>
          <w:sz w:val="20"/>
          <w:szCs w:val="20"/>
          <w:lang w:val="la-Latn"/>
        </w:rPr>
        <w:t>Oniga</w:t>
      </w:r>
      <w:r w:rsidRPr="00E21CDC">
        <w:rPr>
          <w:rFonts w:ascii="Palatino Linotype" w:hAnsi="Palatino Linotype"/>
          <w:sz w:val="20"/>
          <w:szCs w:val="20"/>
          <w:lang w:val="la-Latn"/>
        </w:rPr>
        <w:t xml:space="preserve">, R. </w:t>
      </w:r>
      <w:r w:rsidRPr="00E21CDC">
        <w:rPr>
          <w:rFonts w:ascii="Palatino Linotype" w:hAnsi="Palatino Linotype"/>
          <w:smallCaps/>
          <w:sz w:val="20"/>
          <w:szCs w:val="20"/>
          <w:lang w:val="la-Latn"/>
        </w:rPr>
        <w:t>Iovino</w:t>
      </w:r>
      <w:r w:rsidRPr="00E21CDC">
        <w:rPr>
          <w:rFonts w:ascii="Palatino Linotype" w:hAnsi="Palatino Linotype"/>
          <w:sz w:val="20"/>
          <w:szCs w:val="20"/>
          <w:lang w:val="la-Latn"/>
        </w:rPr>
        <w:t xml:space="preserve">, G. </w:t>
      </w:r>
      <w:r w:rsidRPr="00E21CDC">
        <w:rPr>
          <w:rFonts w:ascii="Palatino Linotype" w:hAnsi="Palatino Linotype"/>
          <w:smallCaps/>
          <w:sz w:val="20"/>
          <w:szCs w:val="20"/>
          <w:lang w:val="la-Latn"/>
        </w:rPr>
        <w:t>Giusti</w:t>
      </w:r>
      <w:r w:rsidRPr="00E21CDC">
        <w:rPr>
          <w:rFonts w:ascii="Palatino Linotype" w:hAnsi="Palatino Linotype"/>
          <w:sz w:val="20"/>
          <w:szCs w:val="20"/>
          <w:lang w:val="la-Latn"/>
        </w:rPr>
        <w:t xml:space="preserve"> (eds.), </w:t>
      </w:r>
      <w:r w:rsidRPr="00E21CDC">
        <w:rPr>
          <w:rFonts w:ascii="Palatino Linotype" w:hAnsi="Palatino Linotype"/>
          <w:i/>
          <w:iCs/>
          <w:sz w:val="20"/>
          <w:szCs w:val="20"/>
          <w:lang w:val="la-Latn"/>
        </w:rPr>
        <w:t>Formal Linguistics and the Teaching of Latin. Theoretical and Applied Perspectives in Comparative Grammar</w:t>
      </w:r>
      <w:r w:rsidRPr="00E21CDC">
        <w:rPr>
          <w:rFonts w:ascii="Palatino Linotype" w:hAnsi="Palatino Linotype"/>
          <w:sz w:val="20"/>
          <w:szCs w:val="20"/>
          <w:lang w:val="la-Latn"/>
        </w:rPr>
        <w:t>, Newcastle-upon-Tyne, Cambridge Scholars Publishing, pp. 51–63</w:t>
      </w:r>
    </w:p>
    <w:p w14:paraId="22CE1E61" w14:textId="2B43BC34" w:rsidR="00096630" w:rsidRPr="00E21CDC" w:rsidRDefault="00096630" w:rsidP="00B626E7">
      <w:pPr>
        <w:spacing w:after="0" w:line="240" w:lineRule="auto"/>
        <w:ind w:left="720" w:hanging="720"/>
        <w:jc w:val="both"/>
        <w:rPr>
          <w:rFonts w:ascii="Palatino Linotype" w:hAnsi="Palatino Linotype"/>
          <w:sz w:val="20"/>
          <w:szCs w:val="20"/>
        </w:rPr>
      </w:pPr>
      <w:r w:rsidRPr="00E21CDC">
        <w:rPr>
          <w:rFonts w:ascii="Palatino Linotype" w:hAnsi="Palatino Linotype"/>
          <w:smallCaps/>
          <w:sz w:val="20"/>
          <w:szCs w:val="20"/>
          <w:lang w:val="la-Latn"/>
        </w:rPr>
        <w:t>Iovino</w:t>
      </w:r>
      <w:r w:rsidRPr="00E21CDC">
        <w:rPr>
          <w:rFonts w:ascii="Palatino Linotype" w:hAnsi="Palatino Linotype"/>
          <w:sz w:val="20"/>
          <w:szCs w:val="20"/>
          <w:lang w:val="la-Latn"/>
        </w:rPr>
        <w:t>, R., 2012, </w:t>
      </w:r>
      <w:r w:rsidRPr="00E21CDC">
        <w:rPr>
          <w:rFonts w:ascii="Palatino Linotype" w:hAnsi="Palatino Linotype"/>
          <w:i/>
          <w:iCs/>
          <w:sz w:val="20"/>
          <w:szCs w:val="20"/>
          <w:lang w:val="la-Latn"/>
        </w:rPr>
        <w:t>La sintassi delle espressioni nominali latine</w:t>
      </w:r>
      <w:r w:rsidRPr="00E21CDC">
        <w:rPr>
          <w:rFonts w:ascii="Palatino Linotype" w:hAnsi="Palatino Linotype"/>
          <w:sz w:val="20"/>
          <w:szCs w:val="20"/>
          <w:lang w:val="la-Latn"/>
        </w:rPr>
        <w:t>, Tesi di dottorato, Università Ca’ Foscari Venezia</w:t>
      </w:r>
    </w:p>
    <w:p w14:paraId="587041A9" w14:textId="23A58AE7" w:rsidR="00096630" w:rsidRPr="00E21CDC" w:rsidRDefault="00096630" w:rsidP="00B626E7">
      <w:pPr>
        <w:spacing w:after="0" w:line="240" w:lineRule="auto"/>
        <w:ind w:left="720" w:hanging="720"/>
        <w:jc w:val="both"/>
        <w:rPr>
          <w:rFonts w:ascii="Palatino Linotype" w:hAnsi="Palatino Linotype"/>
          <w:sz w:val="20"/>
          <w:szCs w:val="20"/>
        </w:rPr>
      </w:pPr>
      <w:r w:rsidRPr="00E21CDC">
        <w:rPr>
          <w:rFonts w:ascii="Palatino Linotype" w:hAnsi="Palatino Linotype"/>
          <w:smallCaps/>
          <w:sz w:val="20"/>
          <w:szCs w:val="20"/>
          <w:lang w:val="la-Latn"/>
        </w:rPr>
        <w:t>Giusti</w:t>
      </w:r>
      <w:r w:rsidRPr="00E21CDC">
        <w:rPr>
          <w:rFonts w:ascii="Palatino Linotype" w:hAnsi="Palatino Linotype"/>
          <w:sz w:val="20"/>
          <w:szCs w:val="20"/>
          <w:lang w:val="la-Latn"/>
        </w:rPr>
        <w:t xml:space="preserve">, G., R. </w:t>
      </w:r>
      <w:r w:rsidRPr="00E21CDC">
        <w:rPr>
          <w:rFonts w:ascii="Palatino Linotype" w:hAnsi="Palatino Linotype"/>
          <w:smallCaps/>
          <w:sz w:val="20"/>
          <w:szCs w:val="20"/>
          <w:lang w:val="la-Latn"/>
        </w:rPr>
        <w:t>Iovino</w:t>
      </w:r>
      <w:r w:rsidRPr="00E21CDC">
        <w:rPr>
          <w:rFonts w:ascii="Palatino Linotype" w:hAnsi="Palatino Linotype"/>
          <w:sz w:val="20"/>
          <w:szCs w:val="20"/>
          <w:lang w:val="la-Latn"/>
        </w:rPr>
        <w:t xml:space="preserve">, 2014, „A Split-DP Hypothesis for Latin and Italo-Romance”, </w:t>
      </w:r>
      <w:r w:rsidRPr="00E21CDC">
        <w:rPr>
          <w:rFonts w:ascii="Palatino Linotype" w:hAnsi="Palatino Linotype"/>
          <w:i/>
          <w:iCs/>
          <w:sz w:val="20"/>
          <w:szCs w:val="20"/>
          <w:lang w:val="la-Latn"/>
        </w:rPr>
        <w:t>in</w:t>
      </w:r>
      <w:r w:rsidRPr="00E21CDC">
        <w:rPr>
          <w:rFonts w:ascii="Palatino Linotype" w:hAnsi="Palatino Linotype"/>
          <w:sz w:val="20"/>
          <w:szCs w:val="20"/>
          <w:lang w:val="la-Latn"/>
        </w:rPr>
        <w:t xml:space="preserve"> L. </w:t>
      </w:r>
      <w:r w:rsidRPr="00E21CDC">
        <w:rPr>
          <w:rFonts w:ascii="Palatino Linotype" w:hAnsi="Palatino Linotype"/>
          <w:smallCaps/>
          <w:sz w:val="20"/>
          <w:szCs w:val="20"/>
          <w:lang w:val="la-Latn"/>
        </w:rPr>
        <w:t>Veselovská</w:t>
      </w:r>
      <w:r w:rsidRPr="00E21CDC">
        <w:rPr>
          <w:rFonts w:ascii="Palatino Linotype" w:hAnsi="Palatino Linotype"/>
          <w:sz w:val="20"/>
          <w:szCs w:val="20"/>
          <w:lang w:val="la-Latn"/>
        </w:rPr>
        <w:t xml:space="preserve">, M. </w:t>
      </w:r>
      <w:r w:rsidRPr="00E21CDC">
        <w:rPr>
          <w:rFonts w:ascii="Palatino Linotype" w:hAnsi="Palatino Linotype"/>
          <w:smallCaps/>
          <w:sz w:val="20"/>
          <w:szCs w:val="20"/>
          <w:lang w:val="la-Latn"/>
        </w:rPr>
        <w:t>Janebová</w:t>
      </w:r>
      <w:r w:rsidRPr="00E21CDC">
        <w:rPr>
          <w:rFonts w:ascii="Palatino Linotype" w:hAnsi="Palatino Linotype"/>
          <w:sz w:val="20"/>
          <w:szCs w:val="20"/>
          <w:lang w:val="la-Latn"/>
        </w:rPr>
        <w:t xml:space="preserve"> (eds.), </w:t>
      </w:r>
      <w:r w:rsidRPr="00E21CDC">
        <w:rPr>
          <w:rFonts w:ascii="Palatino Linotype" w:hAnsi="Palatino Linotype"/>
          <w:i/>
          <w:iCs/>
          <w:sz w:val="20"/>
          <w:szCs w:val="20"/>
          <w:lang w:val="la-Latn"/>
        </w:rPr>
        <w:t>Complex Visibles Out There. Proceedings of the Olomouc Linguistics Colloquium 2014: Language Use and Linguistic Structure</w:t>
      </w:r>
      <w:r w:rsidRPr="00E21CDC">
        <w:rPr>
          <w:rFonts w:ascii="Palatino Linotype" w:hAnsi="Palatino Linotype"/>
          <w:sz w:val="20"/>
          <w:szCs w:val="20"/>
          <w:lang w:val="la-Latn"/>
        </w:rPr>
        <w:t>, Olomouc, Palacký University Press, pp. 1–17</w:t>
      </w:r>
    </w:p>
    <w:p w14:paraId="4ECBF735" w14:textId="6C8816C5" w:rsidR="00965D5F" w:rsidRPr="00E21CDC" w:rsidRDefault="00096630" w:rsidP="00281C56">
      <w:pPr>
        <w:spacing w:after="0" w:line="240" w:lineRule="auto"/>
        <w:ind w:left="720" w:hanging="720"/>
        <w:jc w:val="both"/>
        <w:rPr>
          <w:rFonts w:ascii="Palatino Linotype" w:hAnsi="Palatino Linotype"/>
          <w:sz w:val="22"/>
          <w:szCs w:val="22"/>
        </w:rPr>
      </w:pPr>
      <w:r w:rsidRPr="00E21CDC">
        <w:rPr>
          <w:rFonts w:ascii="Palatino Linotype" w:hAnsi="Palatino Linotype"/>
          <w:smallCaps/>
          <w:sz w:val="20"/>
          <w:szCs w:val="20"/>
          <w:lang w:val="la-Latn"/>
        </w:rPr>
        <w:t>Giusti</w:t>
      </w:r>
      <w:r w:rsidRPr="00E21CDC">
        <w:rPr>
          <w:rFonts w:ascii="Palatino Linotype" w:hAnsi="Palatino Linotype"/>
          <w:sz w:val="20"/>
          <w:szCs w:val="20"/>
          <w:lang w:val="la-Latn"/>
        </w:rPr>
        <w:t xml:space="preserve">, G., R. </w:t>
      </w:r>
      <w:r w:rsidRPr="00E21CDC">
        <w:rPr>
          <w:rFonts w:ascii="Palatino Linotype" w:hAnsi="Palatino Linotype"/>
          <w:smallCaps/>
          <w:sz w:val="20"/>
          <w:szCs w:val="20"/>
          <w:lang w:val="la-Latn"/>
        </w:rPr>
        <w:t>Iovino</w:t>
      </w:r>
      <w:r w:rsidRPr="00E21CDC">
        <w:rPr>
          <w:rFonts w:ascii="Palatino Linotype" w:hAnsi="Palatino Linotype"/>
          <w:sz w:val="20"/>
          <w:szCs w:val="20"/>
          <w:lang w:val="la-Latn"/>
        </w:rPr>
        <w:t xml:space="preserve">, 2016, „Latin as a Split-DP Language”, </w:t>
      </w:r>
      <w:r w:rsidRPr="00E21CDC">
        <w:rPr>
          <w:rFonts w:ascii="Palatino Linotype" w:hAnsi="Palatino Linotype"/>
          <w:i/>
          <w:iCs/>
          <w:sz w:val="20"/>
          <w:szCs w:val="20"/>
          <w:lang w:val="la-Latn"/>
        </w:rPr>
        <w:t>in</w:t>
      </w:r>
      <w:r w:rsidRPr="00E21CDC">
        <w:rPr>
          <w:rFonts w:ascii="Palatino Linotype" w:hAnsi="Palatino Linotype"/>
          <w:sz w:val="20"/>
          <w:szCs w:val="20"/>
          <w:lang w:val="la-Latn"/>
        </w:rPr>
        <w:t> </w:t>
      </w:r>
      <w:r w:rsidRPr="00E21CDC">
        <w:rPr>
          <w:rFonts w:ascii="Palatino Linotype" w:hAnsi="Palatino Linotype"/>
          <w:i/>
          <w:iCs/>
          <w:sz w:val="20"/>
          <w:szCs w:val="20"/>
          <w:lang w:val="la-Latn"/>
        </w:rPr>
        <w:t>Studia Linguistica</w:t>
      </w:r>
      <w:r w:rsidRPr="00E21CDC">
        <w:rPr>
          <w:rFonts w:ascii="Palatino Linotype" w:hAnsi="Palatino Linotype"/>
          <w:sz w:val="20"/>
          <w:szCs w:val="20"/>
          <w:lang w:val="la-Latn"/>
        </w:rPr>
        <w:t>, vol. 70, Oxford, John Wiley &amp; Sons Ltd, pp. 221–249</w:t>
      </w:r>
    </w:p>
    <w:p w14:paraId="77E7AD01" w14:textId="3A68ACF8" w:rsidR="003418AB" w:rsidRPr="00E21CDC" w:rsidRDefault="003418AB" w:rsidP="00281C56">
      <w:pPr>
        <w:spacing w:after="0" w:line="240" w:lineRule="auto"/>
        <w:ind w:left="720" w:hanging="720"/>
        <w:jc w:val="both"/>
        <w:rPr>
          <w:rFonts w:ascii="Palatino Linotype" w:hAnsi="Palatino Linotype"/>
          <w:sz w:val="22"/>
          <w:szCs w:val="22"/>
        </w:rPr>
      </w:pPr>
      <w:r w:rsidRPr="00E21CDC">
        <w:rPr>
          <w:rFonts w:ascii="Palatino Linotype" w:hAnsi="Palatino Linotype"/>
          <w:noProof/>
          <w:sz w:val="22"/>
          <w:szCs w:val="22"/>
        </w:rPr>
        <w:drawing>
          <wp:anchor distT="0" distB="0" distL="114300" distR="114300" simplePos="0" relativeHeight="251659264" behindDoc="1" locked="0" layoutInCell="1" allowOverlap="1" wp14:anchorId="05081AF2" wp14:editId="28391F59">
            <wp:simplePos x="0" y="0"/>
            <wp:positionH relativeFrom="column">
              <wp:posOffset>1154088</wp:posOffset>
            </wp:positionH>
            <wp:positionV relativeFrom="paragraph">
              <wp:posOffset>123044</wp:posOffset>
            </wp:positionV>
            <wp:extent cx="3410341" cy="191827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10341" cy="1918270"/>
                    </a:xfrm>
                    <a:prstGeom prst="rect">
                      <a:avLst/>
                    </a:prstGeom>
                  </pic:spPr>
                </pic:pic>
              </a:graphicData>
            </a:graphic>
            <wp14:sizeRelH relativeFrom="page">
              <wp14:pctWidth>0</wp14:pctWidth>
            </wp14:sizeRelH>
            <wp14:sizeRelV relativeFrom="page">
              <wp14:pctHeight>0</wp14:pctHeight>
            </wp14:sizeRelV>
          </wp:anchor>
        </w:drawing>
      </w:r>
    </w:p>
    <w:sectPr w:rsidR="003418AB" w:rsidRPr="00E21CDC">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3DA087" w14:textId="77777777" w:rsidR="00060D9D" w:rsidRDefault="00060D9D" w:rsidP="0043251F">
      <w:pPr>
        <w:spacing w:after="0" w:line="240" w:lineRule="auto"/>
      </w:pPr>
      <w:r>
        <w:separator/>
      </w:r>
    </w:p>
  </w:endnote>
  <w:endnote w:type="continuationSeparator" w:id="0">
    <w:p w14:paraId="1B74C467" w14:textId="77777777" w:rsidR="00060D9D" w:rsidRDefault="00060D9D" w:rsidP="00432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dobe Garamond Pro">
    <w:altName w:val="Adobe Garamond Pro"/>
    <w:panose1 w:val="00000000000000000000"/>
    <w:charset w:val="EE"/>
    <w:family w:val="roman"/>
    <w:notTrueType/>
    <w:pitch w:val="default"/>
    <w:sig w:usb0="00000007" w:usb1="00000000" w:usb2="00000000" w:usb3="00000000" w:csb0="00000003"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2277893"/>
      <w:docPartObj>
        <w:docPartGallery w:val="Page Numbers (Bottom of Page)"/>
        <w:docPartUnique/>
      </w:docPartObj>
    </w:sdtPr>
    <w:sdtEndPr>
      <w:rPr>
        <w:noProof/>
      </w:rPr>
    </w:sdtEndPr>
    <w:sdtContent>
      <w:p w14:paraId="26830F5D" w14:textId="6588112E" w:rsidR="0043251F" w:rsidRDefault="0031303F" w:rsidP="0031303F">
        <w:pPr>
          <w:pStyle w:val="Footer"/>
          <w:jc w:val="center"/>
        </w:pPr>
        <w:r w:rsidRPr="0031303F">
          <w:rPr>
            <w:rFonts w:asciiTheme="majorBidi" w:hAnsiTheme="majorBidi" w:cstheme="majorBidi"/>
            <w:sz w:val="20"/>
            <w:szCs w:val="20"/>
          </w:rPr>
          <w:fldChar w:fldCharType="begin"/>
        </w:r>
        <w:r w:rsidRPr="0031303F">
          <w:rPr>
            <w:rFonts w:asciiTheme="majorBidi" w:hAnsiTheme="majorBidi" w:cstheme="majorBidi"/>
            <w:sz w:val="20"/>
            <w:szCs w:val="20"/>
          </w:rPr>
          <w:instrText xml:space="preserve"> PAGE   \* MERGEFORMAT </w:instrText>
        </w:r>
        <w:r w:rsidRPr="0031303F">
          <w:rPr>
            <w:rFonts w:asciiTheme="majorBidi" w:hAnsiTheme="majorBidi" w:cstheme="majorBidi"/>
            <w:sz w:val="20"/>
            <w:szCs w:val="20"/>
          </w:rPr>
          <w:fldChar w:fldCharType="separate"/>
        </w:r>
        <w:r w:rsidRPr="0031303F">
          <w:rPr>
            <w:rFonts w:asciiTheme="majorBidi" w:hAnsiTheme="majorBidi" w:cstheme="majorBidi"/>
            <w:noProof/>
            <w:sz w:val="20"/>
            <w:szCs w:val="20"/>
          </w:rPr>
          <w:t>2</w:t>
        </w:r>
        <w:r w:rsidRPr="0031303F">
          <w:rPr>
            <w:rFonts w:asciiTheme="majorBidi" w:hAnsiTheme="majorBidi" w:cstheme="majorBidi"/>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26FD7A" w14:textId="77777777" w:rsidR="00060D9D" w:rsidRDefault="00060D9D" w:rsidP="0043251F">
      <w:pPr>
        <w:spacing w:after="0" w:line="240" w:lineRule="auto"/>
      </w:pPr>
      <w:r>
        <w:separator/>
      </w:r>
    </w:p>
  </w:footnote>
  <w:footnote w:type="continuationSeparator" w:id="0">
    <w:p w14:paraId="5C0603F0" w14:textId="77777777" w:rsidR="00060D9D" w:rsidRDefault="00060D9D" w:rsidP="004325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439C2" w14:textId="31A33EC4" w:rsidR="0043251F" w:rsidRPr="0043251F" w:rsidRDefault="0043251F" w:rsidP="0043251F">
    <w:pPr>
      <w:pStyle w:val="Header"/>
      <w:rPr>
        <w:rFonts w:asciiTheme="majorBidi" w:hAnsiTheme="majorBidi" w:cstheme="majorBidi"/>
        <w:sz w:val="20"/>
        <w:szCs w:val="20"/>
      </w:rPr>
    </w:pPr>
    <w:r w:rsidRPr="0043251F">
      <w:rPr>
        <w:rFonts w:asciiTheme="majorBidi" w:hAnsiTheme="majorBidi" w:cstheme="majorBidi"/>
        <w:i/>
        <w:iCs/>
        <w:sz w:val="20"/>
        <w:szCs w:val="20"/>
      </w:rPr>
      <w:t>Amor Antiquitatis:</w:t>
    </w:r>
    <w:r w:rsidRPr="0043251F">
      <w:rPr>
        <w:rFonts w:asciiTheme="majorBidi" w:hAnsiTheme="majorBidi" w:cstheme="majorBidi"/>
        <w:sz w:val="20"/>
        <w:szCs w:val="20"/>
      </w:rPr>
      <w:t xml:space="preserve"> 100 de ani de la nașterea profesorului I. Fischer</w:t>
    </w:r>
    <w:r w:rsidRPr="0043251F">
      <w:rPr>
        <w:rFonts w:asciiTheme="majorBidi" w:hAnsiTheme="majorBidi" w:cstheme="majorBidi"/>
        <w:sz w:val="20"/>
        <w:szCs w:val="20"/>
      </w:rPr>
      <w:tab/>
    </w:r>
    <w:r>
      <w:rPr>
        <w:rFonts w:asciiTheme="majorBidi" w:hAnsiTheme="majorBidi" w:cstheme="majorBidi"/>
        <w:sz w:val="20"/>
        <w:szCs w:val="20"/>
      </w:rPr>
      <w:t>Rezumatele comunicărilor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B76A6B"/>
    <w:multiLevelType w:val="hybridMultilevel"/>
    <w:tmpl w:val="5BF6663C"/>
    <w:lvl w:ilvl="0" w:tplc="09742044">
      <w:numFmt w:val="bullet"/>
      <w:lvlText w:val="-"/>
      <w:lvlJc w:val="left"/>
      <w:pPr>
        <w:ind w:left="900" w:hanging="360"/>
      </w:pPr>
      <w:rPr>
        <w:rFonts w:ascii="Times New Roman" w:eastAsia="Times New Roman" w:hAnsi="Times New Roman" w:cs="Times New Roman"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num w:numId="1" w16cid:durableId="1884825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E7C"/>
    <w:rsid w:val="00060D9D"/>
    <w:rsid w:val="00074677"/>
    <w:rsid w:val="000836D2"/>
    <w:rsid w:val="00096630"/>
    <w:rsid w:val="000B3FBD"/>
    <w:rsid w:val="000F1FDB"/>
    <w:rsid w:val="00112263"/>
    <w:rsid w:val="001631D3"/>
    <w:rsid w:val="00184135"/>
    <w:rsid w:val="001B7B44"/>
    <w:rsid w:val="001D227D"/>
    <w:rsid w:val="001D66F0"/>
    <w:rsid w:val="001F0E68"/>
    <w:rsid w:val="00234914"/>
    <w:rsid w:val="00281C56"/>
    <w:rsid w:val="00281E35"/>
    <w:rsid w:val="00286029"/>
    <w:rsid w:val="002A2A18"/>
    <w:rsid w:val="002A5430"/>
    <w:rsid w:val="002B243B"/>
    <w:rsid w:val="002F0C8C"/>
    <w:rsid w:val="00301397"/>
    <w:rsid w:val="00310AFA"/>
    <w:rsid w:val="00312542"/>
    <w:rsid w:val="0031303F"/>
    <w:rsid w:val="003134B0"/>
    <w:rsid w:val="003418AB"/>
    <w:rsid w:val="00347038"/>
    <w:rsid w:val="0035779F"/>
    <w:rsid w:val="00376278"/>
    <w:rsid w:val="003B56DB"/>
    <w:rsid w:val="003C2BDE"/>
    <w:rsid w:val="0043251F"/>
    <w:rsid w:val="00450FFA"/>
    <w:rsid w:val="004521D5"/>
    <w:rsid w:val="0049251D"/>
    <w:rsid w:val="004B3315"/>
    <w:rsid w:val="004B64D7"/>
    <w:rsid w:val="004B7A67"/>
    <w:rsid w:val="005325C5"/>
    <w:rsid w:val="005544BA"/>
    <w:rsid w:val="00556E82"/>
    <w:rsid w:val="00560D1B"/>
    <w:rsid w:val="00566BBD"/>
    <w:rsid w:val="00574781"/>
    <w:rsid w:val="005A661E"/>
    <w:rsid w:val="005B7605"/>
    <w:rsid w:val="005D4769"/>
    <w:rsid w:val="005E0F74"/>
    <w:rsid w:val="00612822"/>
    <w:rsid w:val="0062682B"/>
    <w:rsid w:val="00661535"/>
    <w:rsid w:val="006910C7"/>
    <w:rsid w:val="006C3136"/>
    <w:rsid w:val="006E074D"/>
    <w:rsid w:val="006E116C"/>
    <w:rsid w:val="006E67A9"/>
    <w:rsid w:val="00707170"/>
    <w:rsid w:val="00723D3A"/>
    <w:rsid w:val="00732A6F"/>
    <w:rsid w:val="007A4A91"/>
    <w:rsid w:val="007F04F2"/>
    <w:rsid w:val="008006BB"/>
    <w:rsid w:val="00844C4A"/>
    <w:rsid w:val="00846E33"/>
    <w:rsid w:val="00867F8B"/>
    <w:rsid w:val="008760DA"/>
    <w:rsid w:val="00893BBE"/>
    <w:rsid w:val="008E010C"/>
    <w:rsid w:val="00912E77"/>
    <w:rsid w:val="0093471E"/>
    <w:rsid w:val="00943C5C"/>
    <w:rsid w:val="00965D5F"/>
    <w:rsid w:val="009D671D"/>
    <w:rsid w:val="009D6E7C"/>
    <w:rsid w:val="009E730E"/>
    <w:rsid w:val="00A233C1"/>
    <w:rsid w:val="00A44148"/>
    <w:rsid w:val="00A44655"/>
    <w:rsid w:val="00A85DBB"/>
    <w:rsid w:val="00A946C7"/>
    <w:rsid w:val="00AA1E23"/>
    <w:rsid w:val="00AD0EA8"/>
    <w:rsid w:val="00B0439A"/>
    <w:rsid w:val="00B07A10"/>
    <w:rsid w:val="00B53941"/>
    <w:rsid w:val="00B54F4D"/>
    <w:rsid w:val="00B56927"/>
    <w:rsid w:val="00B626E7"/>
    <w:rsid w:val="00B65579"/>
    <w:rsid w:val="00B8119B"/>
    <w:rsid w:val="00B87B38"/>
    <w:rsid w:val="00B914C9"/>
    <w:rsid w:val="00B939ED"/>
    <w:rsid w:val="00BA4973"/>
    <w:rsid w:val="00BE0BCA"/>
    <w:rsid w:val="00BE595E"/>
    <w:rsid w:val="00BF02D5"/>
    <w:rsid w:val="00C00526"/>
    <w:rsid w:val="00C02A67"/>
    <w:rsid w:val="00C11881"/>
    <w:rsid w:val="00C34D58"/>
    <w:rsid w:val="00C353E7"/>
    <w:rsid w:val="00C37389"/>
    <w:rsid w:val="00C57F4C"/>
    <w:rsid w:val="00C76DE6"/>
    <w:rsid w:val="00CE3326"/>
    <w:rsid w:val="00D00C4B"/>
    <w:rsid w:val="00D15D6A"/>
    <w:rsid w:val="00D21333"/>
    <w:rsid w:val="00D308E9"/>
    <w:rsid w:val="00D60C40"/>
    <w:rsid w:val="00D6176B"/>
    <w:rsid w:val="00DA3663"/>
    <w:rsid w:val="00DA386C"/>
    <w:rsid w:val="00DB54F6"/>
    <w:rsid w:val="00DC097F"/>
    <w:rsid w:val="00DF2360"/>
    <w:rsid w:val="00DF74A9"/>
    <w:rsid w:val="00E01697"/>
    <w:rsid w:val="00E21CDC"/>
    <w:rsid w:val="00E34458"/>
    <w:rsid w:val="00E75A31"/>
    <w:rsid w:val="00E855B2"/>
    <w:rsid w:val="00ED5F6E"/>
    <w:rsid w:val="00ED7117"/>
    <w:rsid w:val="00F0248C"/>
    <w:rsid w:val="00F26D97"/>
    <w:rsid w:val="00F336CF"/>
    <w:rsid w:val="00F3527F"/>
    <w:rsid w:val="00F5148A"/>
    <w:rsid w:val="00F53E5A"/>
    <w:rsid w:val="00F560B8"/>
    <w:rsid w:val="00F718BA"/>
    <w:rsid w:val="00F90170"/>
    <w:rsid w:val="00F91081"/>
    <w:rsid w:val="00FA43A2"/>
    <w:rsid w:val="00FA48B6"/>
    <w:rsid w:val="00FD6308"/>
    <w:rsid w:val="00FF46D3"/>
    <w:rsid w:val="00FF5640"/>
  </w:rsids>
  <m:mathPr>
    <m:mathFont m:val="Cambria Math"/>
    <m:brkBin m:val="before"/>
    <m:brkBinSub m:val="--"/>
    <m:smallFrac m:val="0"/>
    <m:dispDef/>
    <m:lMargin m:val="0"/>
    <m:rMargin m:val="0"/>
    <m:defJc m:val="centerGroup"/>
    <m:wrapIndent m:val="1440"/>
    <m:intLim m:val="subSup"/>
    <m:naryLim m:val="undOvr"/>
  </m:mathPr>
  <w:themeFontLang w:val="ro-RO"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CE294"/>
  <w15:chartTrackingRefBased/>
  <w15:docId w15:val="{1531CCDA-A9B6-4A28-A14B-998AC011D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o-RO"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6E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6E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6E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6E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6E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6E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6E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6E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6E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6E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6E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6E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6E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6E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6E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6E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6E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6E7C"/>
    <w:rPr>
      <w:rFonts w:eastAsiaTheme="majorEastAsia" w:cstheme="majorBidi"/>
      <w:color w:val="272727" w:themeColor="text1" w:themeTint="D8"/>
    </w:rPr>
  </w:style>
  <w:style w:type="paragraph" w:styleId="Title">
    <w:name w:val="Title"/>
    <w:basedOn w:val="Normal"/>
    <w:next w:val="Normal"/>
    <w:link w:val="TitleChar"/>
    <w:uiPriority w:val="10"/>
    <w:qFormat/>
    <w:rsid w:val="009D6E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6E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6E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6E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6E7C"/>
    <w:pPr>
      <w:spacing w:before="160"/>
      <w:jc w:val="center"/>
    </w:pPr>
    <w:rPr>
      <w:i/>
      <w:iCs/>
      <w:color w:val="404040" w:themeColor="text1" w:themeTint="BF"/>
    </w:rPr>
  </w:style>
  <w:style w:type="character" w:customStyle="1" w:styleId="QuoteChar">
    <w:name w:val="Quote Char"/>
    <w:basedOn w:val="DefaultParagraphFont"/>
    <w:link w:val="Quote"/>
    <w:uiPriority w:val="29"/>
    <w:rsid w:val="009D6E7C"/>
    <w:rPr>
      <w:i/>
      <w:iCs/>
      <w:color w:val="404040" w:themeColor="text1" w:themeTint="BF"/>
    </w:rPr>
  </w:style>
  <w:style w:type="paragraph" w:styleId="ListParagraph">
    <w:name w:val="List Paragraph"/>
    <w:basedOn w:val="Normal"/>
    <w:uiPriority w:val="34"/>
    <w:qFormat/>
    <w:rsid w:val="009D6E7C"/>
    <w:pPr>
      <w:ind w:left="720"/>
      <w:contextualSpacing/>
    </w:pPr>
  </w:style>
  <w:style w:type="character" w:styleId="IntenseEmphasis">
    <w:name w:val="Intense Emphasis"/>
    <w:basedOn w:val="DefaultParagraphFont"/>
    <w:uiPriority w:val="21"/>
    <w:qFormat/>
    <w:rsid w:val="009D6E7C"/>
    <w:rPr>
      <w:i/>
      <w:iCs/>
      <w:color w:val="0F4761" w:themeColor="accent1" w:themeShade="BF"/>
    </w:rPr>
  </w:style>
  <w:style w:type="paragraph" w:styleId="IntenseQuote">
    <w:name w:val="Intense Quote"/>
    <w:basedOn w:val="Normal"/>
    <w:next w:val="Normal"/>
    <w:link w:val="IntenseQuoteChar"/>
    <w:uiPriority w:val="30"/>
    <w:qFormat/>
    <w:rsid w:val="009D6E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6E7C"/>
    <w:rPr>
      <w:i/>
      <w:iCs/>
      <w:color w:val="0F4761" w:themeColor="accent1" w:themeShade="BF"/>
    </w:rPr>
  </w:style>
  <w:style w:type="character" w:styleId="IntenseReference">
    <w:name w:val="Intense Reference"/>
    <w:basedOn w:val="DefaultParagraphFont"/>
    <w:uiPriority w:val="32"/>
    <w:qFormat/>
    <w:rsid w:val="009D6E7C"/>
    <w:rPr>
      <w:b/>
      <w:bCs/>
      <w:smallCaps/>
      <w:color w:val="0F4761" w:themeColor="accent1" w:themeShade="BF"/>
      <w:spacing w:val="5"/>
    </w:rPr>
  </w:style>
  <w:style w:type="character" w:customStyle="1" w:styleId="Fontdeparagrafimplicit">
    <w:name w:val="Font de paragraf implicit"/>
    <w:rsid w:val="00D15D6A"/>
  </w:style>
  <w:style w:type="character" w:customStyle="1" w:styleId="A21">
    <w:name w:val="A2+1"/>
    <w:uiPriority w:val="99"/>
    <w:rsid w:val="00281E35"/>
    <w:rPr>
      <w:rFonts w:cs="Adobe Garamond Pro"/>
      <w:color w:val="000000"/>
      <w:sz w:val="22"/>
      <w:szCs w:val="22"/>
    </w:rPr>
  </w:style>
  <w:style w:type="paragraph" w:customStyle="1" w:styleId="Default">
    <w:name w:val="Default"/>
    <w:rsid w:val="005325C5"/>
    <w:pPr>
      <w:autoSpaceDE w:val="0"/>
      <w:autoSpaceDN w:val="0"/>
      <w:adjustRightInd w:val="0"/>
      <w:spacing w:after="0" w:line="240" w:lineRule="auto"/>
    </w:pPr>
    <w:rPr>
      <w:rFonts w:ascii="Times New Roman" w:hAnsi="Times New Roman" w:cs="Times New Roman"/>
      <w:color w:val="000000"/>
      <w:kern w:val="0"/>
    </w:rPr>
  </w:style>
  <w:style w:type="character" w:customStyle="1" w:styleId="normaltextrun">
    <w:name w:val="normaltextrun"/>
    <w:basedOn w:val="DefaultParagraphFont"/>
    <w:rsid w:val="00E75A31"/>
  </w:style>
  <w:style w:type="character" w:customStyle="1" w:styleId="spellingerror">
    <w:name w:val="spellingerror"/>
    <w:basedOn w:val="DefaultParagraphFont"/>
    <w:rsid w:val="00E75A31"/>
  </w:style>
  <w:style w:type="character" w:styleId="Hyperlink">
    <w:name w:val="Hyperlink"/>
    <w:basedOn w:val="DefaultParagraphFont"/>
    <w:uiPriority w:val="99"/>
    <w:unhideWhenUsed/>
    <w:rsid w:val="00C34D58"/>
    <w:rPr>
      <w:color w:val="467886" w:themeColor="hyperlink"/>
      <w:u w:val="single"/>
    </w:rPr>
  </w:style>
  <w:style w:type="character" w:styleId="UnresolvedMention">
    <w:name w:val="Unresolved Mention"/>
    <w:basedOn w:val="DefaultParagraphFont"/>
    <w:uiPriority w:val="99"/>
    <w:semiHidden/>
    <w:unhideWhenUsed/>
    <w:rsid w:val="00C34D58"/>
    <w:rPr>
      <w:color w:val="605E5C"/>
      <w:shd w:val="clear" w:color="auto" w:fill="E1DFDD"/>
    </w:rPr>
  </w:style>
  <w:style w:type="paragraph" w:styleId="Header">
    <w:name w:val="header"/>
    <w:basedOn w:val="Normal"/>
    <w:link w:val="HeaderChar"/>
    <w:uiPriority w:val="99"/>
    <w:unhideWhenUsed/>
    <w:rsid w:val="004325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251F"/>
  </w:style>
  <w:style w:type="paragraph" w:styleId="Footer">
    <w:name w:val="footer"/>
    <w:basedOn w:val="Normal"/>
    <w:link w:val="FooterChar"/>
    <w:uiPriority w:val="99"/>
    <w:unhideWhenUsed/>
    <w:rsid w:val="004325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25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029200">
      <w:bodyDiv w:val="1"/>
      <w:marLeft w:val="0"/>
      <w:marRight w:val="0"/>
      <w:marTop w:val="0"/>
      <w:marBottom w:val="0"/>
      <w:divBdr>
        <w:top w:val="none" w:sz="0" w:space="0" w:color="auto"/>
        <w:left w:val="none" w:sz="0" w:space="0" w:color="auto"/>
        <w:bottom w:val="none" w:sz="0" w:space="0" w:color="auto"/>
        <w:right w:val="none" w:sz="0" w:space="0" w:color="auto"/>
      </w:divBdr>
    </w:div>
    <w:div w:id="178080152">
      <w:bodyDiv w:val="1"/>
      <w:marLeft w:val="0"/>
      <w:marRight w:val="0"/>
      <w:marTop w:val="0"/>
      <w:marBottom w:val="0"/>
      <w:divBdr>
        <w:top w:val="none" w:sz="0" w:space="0" w:color="auto"/>
        <w:left w:val="none" w:sz="0" w:space="0" w:color="auto"/>
        <w:bottom w:val="none" w:sz="0" w:space="0" w:color="auto"/>
        <w:right w:val="none" w:sz="0" w:space="0" w:color="auto"/>
      </w:divBdr>
    </w:div>
    <w:div w:id="205290626">
      <w:bodyDiv w:val="1"/>
      <w:marLeft w:val="0"/>
      <w:marRight w:val="0"/>
      <w:marTop w:val="0"/>
      <w:marBottom w:val="0"/>
      <w:divBdr>
        <w:top w:val="none" w:sz="0" w:space="0" w:color="auto"/>
        <w:left w:val="none" w:sz="0" w:space="0" w:color="auto"/>
        <w:bottom w:val="none" w:sz="0" w:space="0" w:color="auto"/>
        <w:right w:val="none" w:sz="0" w:space="0" w:color="auto"/>
      </w:divBdr>
    </w:div>
    <w:div w:id="268778745">
      <w:bodyDiv w:val="1"/>
      <w:marLeft w:val="0"/>
      <w:marRight w:val="0"/>
      <w:marTop w:val="0"/>
      <w:marBottom w:val="0"/>
      <w:divBdr>
        <w:top w:val="none" w:sz="0" w:space="0" w:color="auto"/>
        <w:left w:val="none" w:sz="0" w:space="0" w:color="auto"/>
        <w:bottom w:val="none" w:sz="0" w:space="0" w:color="auto"/>
        <w:right w:val="none" w:sz="0" w:space="0" w:color="auto"/>
      </w:divBdr>
    </w:div>
    <w:div w:id="591209785">
      <w:bodyDiv w:val="1"/>
      <w:marLeft w:val="0"/>
      <w:marRight w:val="0"/>
      <w:marTop w:val="0"/>
      <w:marBottom w:val="0"/>
      <w:divBdr>
        <w:top w:val="none" w:sz="0" w:space="0" w:color="auto"/>
        <w:left w:val="none" w:sz="0" w:space="0" w:color="auto"/>
        <w:bottom w:val="none" w:sz="0" w:space="0" w:color="auto"/>
        <w:right w:val="none" w:sz="0" w:space="0" w:color="auto"/>
      </w:divBdr>
    </w:div>
    <w:div w:id="673609058">
      <w:bodyDiv w:val="1"/>
      <w:marLeft w:val="0"/>
      <w:marRight w:val="0"/>
      <w:marTop w:val="0"/>
      <w:marBottom w:val="0"/>
      <w:divBdr>
        <w:top w:val="none" w:sz="0" w:space="0" w:color="auto"/>
        <w:left w:val="none" w:sz="0" w:space="0" w:color="auto"/>
        <w:bottom w:val="none" w:sz="0" w:space="0" w:color="auto"/>
        <w:right w:val="none" w:sz="0" w:space="0" w:color="auto"/>
      </w:divBdr>
    </w:div>
    <w:div w:id="813720684">
      <w:bodyDiv w:val="1"/>
      <w:marLeft w:val="0"/>
      <w:marRight w:val="0"/>
      <w:marTop w:val="0"/>
      <w:marBottom w:val="0"/>
      <w:divBdr>
        <w:top w:val="none" w:sz="0" w:space="0" w:color="auto"/>
        <w:left w:val="none" w:sz="0" w:space="0" w:color="auto"/>
        <w:bottom w:val="none" w:sz="0" w:space="0" w:color="auto"/>
        <w:right w:val="none" w:sz="0" w:space="0" w:color="auto"/>
      </w:divBdr>
      <w:divsChild>
        <w:div w:id="1651707926">
          <w:marLeft w:val="0"/>
          <w:marRight w:val="0"/>
          <w:marTop w:val="0"/>
          <w:marBottom w:val="0"/>
          <w:divBdr>
            <w:top w:val="none" w:sz="0" w:space="0" w:color="auto"/>
            <w:left w:val="none" w:sz="0" w:space="0" w:color="auto"/>
            <w:bottom w:val="none" w:sz="0" w:space="0" w:color="auto"/>
            <w:right w:val="none" w:sz="0" w:space="0" w:color="auto"/>
          </w:divBdr>
        </w:div>
      </w:divsChild>
    </w:div>
    <w:div w:id="911768163">
      <w:bodyDiv w:val="1"/>
      <w:marLeft w:val="0"/>
      <w:marRight w:val="0"/>
      <w:marTop w:val="0"/>
      <w:marBottom w:val="0"/>
      <w:divBdr>
        <w:top w:val="none" w:sz="0" w:space="0" w:color="auto"/>
        <w:left w:val="none" w:sz="0" w:space="0" w:color="auto"/>
        <w:bottom w:val="none" w:sz="0" w:space="0" w:color="auto"/>
        <w:right w:val="none" w:sz="0" w:space="0" w:color="auto"/>
      </w:divBdr>
    </w:div>
    <w:div w:id="937056349">
      <w:bodyDiv w:val="1"/>
      <w:marLeft w:val="0"/>
      <w:marRight w:val="0"/>
      <w:marTop w:val="0"/>
      <w:marBottom w:val="0"/>
      <w:divBdr>
        <w:top w:val="none" w:sz="0" w:space="0" w:color="auto"/>
        <w:left w:val="none" w:sz="0" w:space="0" w:color="auto"/>
        <w:bottom w:val="none" w:sz="0" w:space="0" w:color="auto"/>
        <w:right w:val="none" w:sz="0" w:space="0" w:color="auto"/>
      </w:divBdr>
    </w:div>
    <w:div w:id="1194809478">
      <w:bodyDiv w:val="1"/>
      <w:marLeft w:val="0"/>
      <w:marRight w:val="0"/>
      <w:marTop w:val="0"/>
      <w:marBottom w:val="0"/>
      <w:divBdr>
        <w:top w:val="none" w:sz="0" w:space="0" w:color="auto"/>
        <w:left w:val="none" w:sz="0" w:space="0" w:color="auto"/>
        <w:bottom w:val="none" w:sz="0" w:space="0" w:color="auto"/>
        <w:right w:val="none" w:sz="0" w:space="0" w:color="auto"/>
      </w:divBdr>
    </w:div>
    <w:div w:id="1299919404">
      <w:bodyDiv w:val="1"/>
      <w:marLeft w:val="0"/>
      <w:marRight w:val="0"/>
      <w:marTop w:val="0"/>
      <w:marBottom w:val="0"/>
      <w:divBdr>
        <w:top w:val="none" w:sz="0" w:space="0" w:color="auto"/>
        <w:left w:val="none" w:sz="0" w:space="0" w:color="auto"/>
        <w:bottom w:val="none" w:sz="0" w:space="0" w:color="auto"/>
        <w:right w:val="none" w:sz="0" w:space="0" w:color="auto"/>
      </w:divBdr>
    </w:div>
    <w:div w:id="1374383044">
      <w:bodyDiv w:val="1"/>
      <w:marLeft w:val="0"/>
      <w:marRight w:val="0"/>
      <w:marTop w:val="0"/>
      <w:marBottom w:val="0"/>
      <w:divBdr>
        <w:top w:val="none" w:sz="0" w:space="0" w:color="auto"/>
        <w:left w:val="none" w:sz="0" w:space="0" w:color="auto"/>
        <w:bottom w:val="none" w:sz="0" w:space="0" w:color="auto"/>
        <w:right w:val="none" w:sz="0" w:space="0" w:color="auto"/>
      </w:divBdr>
    </w:div>
    <w:div w:id="1392997760">
      <w:bodyDiv w:val="1"/>
      <w:marLeft w:val="0"/>
      <w:marRight w:val="0"/>
      <w:marTop w:val="0"/>
      <w:marBottom w:val="0"/>
      <w:divBdr>
        <w:top w:val="none" w:sz="0" w:space="0" w:color="auto"/>
        <w:left w:val="none" w:sz="0" w:space="0" w:color="auto"/>
        <w:bottom w:val="none" w:sz="0" w:space="0" w:color="auto"/>
        <w:right w:val="none" w:sz="0" w:space="0" w:color="auto"/>
      </w:divBdr>
    </w:div>
    <w:div w:id="1597205837">
      <w:bodyDiv w:val="1"/>
      <w:marLeft w:val="0"/>
      <w:marRight w:val="0"/>
      <w:marTop w:val="0"/>
      <w:marBottom w:val="0"/>
      <w:divBdr>
        <w:top w:val="none" w:sz="0" w:space="0" w:color="auto"/>
        <w:left w:val="none" w:sz="0" w:space="0" w:color="auto"/>
        <w:bottom w:val="none" w:sz="0" w:space="0" w:color="auto"/>
        <w:right w:val="none" w:sz="0" w:space="0" w:color="auto"/>
      </w:divBdr>
    </w:div>
    <w:div w:id="1792236523">
      <w:bodyDiv w:val="1"/>
      <w:marLeft w:val="0"/>
      <w:marRight w:val="0"/>
      <w:marTop w:val="0"/>
      <w:marBottom w:val="0"/>
      <w:divBdr>
        <w:top w:val="none" w:sz="0" w:space="0" w:color="auto"/>
        <w:left w:val="none" w:sz="0" w:space="0" w:color="auto"/>
        <w:bottom w:val="none" w:sz="0" w:space="0" w:color="auto"/>
        <w:right w:val="none" w:sz="0" w:space="0" w:color="auto"/>
      </w:divBdr>
      <w:divsChild>
        <w:div w:id="10888413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4E117-D7B5-4238-AD55-E252FC3DC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1782</TotalTime>
  <Pages>11</Pages>
  <Words>5247</Words>
  <Characters>30438</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invitat1 cnilc</dc:creator>
  <cp:keywords/>
  <dc:description/>
  <cp:lastModifiedBy>invitat1 cnilc</cp:lastModifiedBy>
  <cp:revision>130</cp:revision>
  <dcterms:created xsi:type="dcterms:W3CDTF">2024-05-24T21:40:00Z</dcterms:created>
  <dcterms:modified xsi:type="dcterms:W3CDTF">2024-05-27T08:36:00Z</dcterms:modified>
</cp:coreProperties>
</file>