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1414" w:rsidRDefault="00000000" w:rsidP="008A2000">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 univ. dr. Cosmin Toth și conf. univ. dr. Ștefania Matei, discuție cu SKEPSIS despre acceptarea, ezitarea și respingerea vaccinării</w:t>
      </w:r>
    </w:p>
    <w:p w14:paraId="00000002" w14:textId="77777777" w:rsidR="009B1414" w:rsidRDefault="009B1414" w:rsidP="008A2000">
      <w:pPr>
        <w:spacing w:after="120" w:line="240" w:lineRule="auto"/>
        <w:jc w:val="both"/>
        <w:rPr>
          <w:rFonts w:ascii="Times New Roman" w:eastAsia="Times New Roman" w:hAnsi="Times New Roman" w:cs="Times New Roman"/>
          <w:sz w:val="24"/>
          <w:szCs w:val="24"/>
        </w:rPr>
      </w:pPr>
    </w:p>
    <w:p w14:paraId="00000003" w14:textId="77777777" w:rsidR="009B1414" w:rsidRDefault="009B1414" w:rsidP="008A2000">
      <w:pPr>
        <w:spacing w:after="120" w:line="240" w:lineRule="auto"/>
      </w:pPr>
    </w:p>
    <w:p w14:paraId="00000005" w14:textId="63B60695" w:rsidR="009B1414" w:rsidRDefault="00000000" w:rsidP="008A200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episodul numărul VIII al seriei „SKEPSIS”,</w:t>
      </w:r>
      <w:r>
        <w:rPr>
          <w:rFonts w:ascii="Times New Roman" w:eastAsia="Times New Roman" w:hAnsi="Times New Roman" w:cs="Times New Roman"/>
          <w:b/>
          <w:sz w:val="24"/>
          <w:szCs w:val="24"/>
        </w:rPr>
        <w:t xml:space="preserve"> conf. univ. dr. Cosmin Toth </w:t>
      </w:r>
      <w:r>
        <w:rPr>
          <w:rFonts w:ascii="Times New Roman" w:eastAsia="Times New Roman" w:hAnsi="Times New Roman" w:cs="Times New Roman"/>
          <w:sz w:val="24"/>
          <w:szCs w:val="24"/>
        </w:rPr>
        <w:t xml:space="preserve">și </w:t>
      </w:r>
      <w:r>
        <w:rPr>
          <w:rFonts w:ascii="Times New Roman" w:eastAsia="Times New Roman" w:hAnsi="Times New Roman" w:cs="Times New Roman"/>
          <w:b/>
          <w:sz w:val="24"/>
          <w:szCs w:val="24"/>
        </w:rPr>
        <w:t>conf. univ. dr. Ștefania Matei</w:t>
      </w:r>
      <w:r>
        <w:rPr>
          <w:rFonts w:ascii="Times New Roman" w:eastAsia="Times New Roman" w:hAnsi="Times New Roman" w:cs="Times New Roman"/>
          <w:sz w:val="24"/>
          <w:szCs w:val="24"/>
        </w:rPr>
        <w:t xml:space="preserve">, cadre didactice la Facultatea de Sociologie și Asistență Socială a Universității din București, discută despre cum se construiesc discursiv opiniile privind acceptarea, ezitarea și respingerea vaccinării.  </w:t>
      </w:r>
    </w:p>
    <w:p w14:paraId="00000006" w14:textId="77777777" w:rsidR="009B1414" w:rsidRPr="008A2000" w:rsidRDefault="00000000" w:rsidP="008A2000">
      <w:pPr>
        <w:pStyle w:val="Subtitle"/>
        <w:spacing w:after="120" w:line="240" w:lineRule="auto"/>
        <w:jc w:val="both"/>
        <w:rPr>
          <w:rFonts w:ascii="Times New Roman" w:eastAsia="Times New Roman" w:hAnsi="Times New Roman" w:cs="Times New Roman"/>
          <w:b/>
          <w:color w:val="000000" w:themeColor="text1"/>
          <w:sz w:val="28"/>
          <w:szCs w:val="28"/>
        </w:rPr>
      </w:pPr>
      <w:bookmarkStart w:id="0" w:name="_rdl31hzcxfa9" w:colFirst="0" w:colLast="0"/>
      <w:bookmarkEnd w:id="0"/>
      <w:r w:rsidRPr="008A2000">
        <w:rPr>
          <w:rFonts w:ascii="Times New Roman" w:eastAsia="Times New Roman" w:hAnsi="Times New Roman" w:cs="Times New Roman"/>
          <w:b/>
          <w:color w:val="000000" w:themeColor="text1"/>
          <w:sz w:val="28"/>
          <w:szCs w:val="28"/>
        </w:rPr>
        <w:t xml:space="preserve">Este analiza de discurs o analiză a limbajului? </w:t>
      </w:r>
    </w:p>
    <w:p w14:paraId="00000008" w14:textId="59277897"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Analiza discursului este „studiul limbajului în uz”, o practică socială în sine, iar teoriile privind modul în care limbajul este folosit în viața de zi cu zi sunt din ce în ce mai populare. </w:t>
      </w:r>
      <w:r>
        <w:rPr>
          <w:rFonts w:ascii="Times New Roman" w:eastAsia="Times New Roman" w:hAnsi="Times New Roman" w:cs="Times New Roman"/>
          <w:b/>
          <w:sz w:val="24"/>
          <w:szCs w:val="24"/>
        </w:rPr>
        <w:t>Conf. univ. dr. Cosmin Toth</w:t>
      </w:r>
      <w:r>
        <w:rPr>
          <w:rFonts w:ascii="Times New Roman" w:eastAsia="Times New Roman" w:hAnsi="Times New Roman" w:cs="Times New Roman"/>
          <w:sz w:val="24"/>
          <w:szCs w:val="24"/>
        </w:rPr>
        <w:t xml:space="preserve"> vorbește despre discurs ca fiind</w:t>
      </w:r>
      <w:r>
        <w:rPr>
          <w:rFonts w:ascii="Times New Roman" w:eastAsia="Times New Roman" w:hAnsi="Times New Roman" w:cs="Times New Roman"/>
          <w:b/>
          <w:sz w:val="24"/>
          <w:szCs w:val="24"/>
        </w:rPr>
        <w:t xml:space="preserve"> principalul mediu al acțiunii</w:t>
      </w:r>
      <w:r>
        <w:rPr>
          <w:rFonts w:ascii="Times New Roman" w:eastAsia="Times New Roman" w:hAnsi="Times New Roman" w:cs="Times New Roman"/>
          <w:sz w:val="24"/>
          <w:szCs w:val="24"/>
        </w:rPr>
        <w:t xml:space="preserve">, iar limbajul devine instrumentul care ne permite nu doar să spunem lucruri, ci și </w:t>
      </w:r>
      <w:r>
        <w:rPr>
          <w:rFonts w:ascii="Times New Roman" w:eastAsia="Times New Roman" w:hAnsi="Times New Roman" w:cs="Times New Roman"/>
          <w:b/>
          <w:sz w:val="24"/>
          <w:szCs w:val="24"/>
        </w:rPr>
        <w:t xml:space="preserve">să facem lucruri </w:t>
      </w:r>
      <w:r>
        <w:rPr>
          <w:rFonts w:ascii="Times New Roman" w:eastAsia="Times New Roman" w:hAnsi="Times New Roman" w:cs="Times New Roman"/>
          <w:sz w:val="24"/>
          <w:szCs w:val="24"/>
        </w:rPr>
        <w:t>și</w:t>
      </w:r>
      <w:r>
        <w:rPr>
          <w:rFonts w:ascii="Times New Roman" w:eastAsia="Times New Roman" w:hAnsi="Times New Roman" w:cs="Times New Roman"/>
          <w:b/>
          <w:sz w:val="24"/>
          <w:szCs w:val="24"/>
        </w:rPr>
        <w:t xml:space="preserve"> să fim lucruri</w:t>
      </w:r>
      <w:r>
        <w:rPr>
          <w:rFonts w:ascii="Times New Roman" w:eastAsia="Times New Roman" w:hAnsi="Times New Roman" w:cs="Times New Roman"/>
          <w:sz w:val="24"/>
          <w:szCs w:val="24"/>
        </w:rPr>
        <w:t>.</w:t>
      </w:r>
    </w:p>
    <w:p w14:paraId="0000000A" w14:textId="5A4A195D" w:rsidR="009B1414" w:rsidRDefault="00000000" w:rsidP="008A2000">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Astfel, modul în care este folosit limbajul – alegerea vocabularului, gramatica, structurile sintactice, figurile de stil, dispozitivele retorice și tipul de construcție narativă – produc consecințe, uneori neintenționat. Prin limbaj, se dau explicații, se oferă justificări și sunt create categorii sociale. Acest lucru necesită o atenție deosebită la mecanismele utilizării limbajului.</w:t>
      </w:r>
    </w:p>
    <w:p w14:paraId="0000000B" w14:textId="77777777" w:rsidR="009B1414" w:rsidRPr="008A2000" w:rsidRDefault="00000000" w:rsidP="008A2000">
      <w:pPr>
        <w:pStyle w:val="Subtitle"/>
        <w:spacing w:after="120" w:line="240" w:lineRule="auto"/>
        <w:jc w:val="both"/>
        <w:rPr>
          <w:rFonts w:ascii="Times New Roman" w:eastAsia="Times New Roman" w:hAnsi="Times New Roman" w:cs="Times New Roman"/>
          <w:b/>
          <w:color w:val="000000" w:themeColor="text1"/>
          <w:sz w:val="28"/>
          <w:szCs w:val="28"/>
        </w:rPr>
      </w:pPr>
      <w:bookmarkStart w:id="1" w:name="_1pfd4pvd7216" w:colFirst="0" w:colLast="0"/>
      <w:bookmarkEnd w:id="1"/>
      <w:r w:rsidRPr="008A2000">
        <w:rPr>
          <w:rFonts w:ascii="Times New Roman" w:eastAsia="Times New Roman" w:hAnsi="Times New Roman" w:cs="Times New Roman"/>
          <w:b/>
          <w:color w:val="000000" w:themeColor="text1"/>
          <w:sz w:val="28"/>
          <w:szCs w:val="28"/>
        </w:rPr>
        <w:t>La ce anume ne uităm mai exact atunci când facem o analiză de discurs?</w:t>
      </w:r>
    </w:p>
    <w:p w14:paraId="0000000D" w14:textId="67BBDCD3" w:rsidR="009B1414" w:rsidRDefault="00000000" w:rsidP="008A2000">
      <w:pPr>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Principala unitate de analiză este reprezentată de </w:t>
      </w:r>
      <w:r>
        <w:rPr>
          <w:rFonts w:ascii="Times New Roman" w:eastAsia="Times New Roman" w:hAnsi="Times New Roman" w:cs="Times New Roman"/>
          <w:b/>
          <w:sz w:val="24"/>
          <w:szCs w:val="24"/>
        </w:rPr>
        <w:t>repertoriile interpretative</w:t>
      </w:r>
      <w:r>
        <w:rPr>
          <w:rFonts w:ascii="Times New Roman" w:eastAsia="Times New Roman" w:hAnsi="Times New Roman" w:cs="Times New Roman"/>
          <w:sz w:val="24"/>
          <w:szCs w:val="24"/>
        </w:rPr>
        <w:t xml:space="preserve">. Acestea reprezintă resurse disponibile pe o piață de discursuri competitive pentru a modela, a susține și a justifica decizii. Totodată, având în vedere că repertoriile sunt corpusuri lingvistice gata făcute, ele pot conține informații, argumente, metafore și narațiuni care sunt ușor preluate și livrate în diverse contexte. Utilizarea repertoriilor poate genera </w:t>
      </w:r>
      <w:r>
        <w:rPr>
          <w:rFonts w:ascii="Times New Roman" w:eastAsia="Times New Roman" w:hAnsi="Times New Roman" w:cs="Times New Roman"/>
          <w:b/>
          <w:sz w:val="24"/>
          <w:szCs w:val="24"/>
        </w:rPr>
        <w:t>scurtături cu consecințe semnificative asupra acțiunilor și deciziilor</w:t>
      </w:r>
      <w:r>
        <w:rPr>
          <w:rFonts w:ascii="Times New Roman" w:eastAsia="Times New Roman" w:hAnsi="Times New Roman" w:cs="Times New Roman"/>
          <w:sz w:val="24"/>
          <w:szCs w:val="24"/>
        </w:rPr>
        <w:t>, iar cercetarea lor este o componentă importantă pentru înțelegerea modului diverselor subiecte aflate pe agenda publică.</w:t>
      </w:r>
    </w:p>
    <w:p w14:paraId="0000000E" w14:textId="77777777" w:rsidR="009B1414" w:rsidRPr="008A2000" w:rsidRDefault="00000000" w:rsidP="008A2000">
      <w:pPr>
        <w:pStyle w:val="Subtitle"/>
        <w:spacing w:after="120" w:line="240" w:lineRule="auto"/>
        <w:jc w:val="both"/>
        <w:rPr>
          <w:rFonts w:ascii="Times New Roman" w:eastAsia="Times New Roman" w:hAnsi="Times New Roman" w:cs="Times New Roman"/>
          <w:b/>
          <w:color w:val="000000" w:themeColor="text1"/>
          <w:sz w:val="28"/>
          <w:szCs w:val="28"/>
        </w:rPr>
      </w:pPr>
      <w:bookmarkStart w:id="2" w:name="_sbjc5855sslh" w:colFirst="0" w:colLast="0"/>
      <w:bookmarkEnd w:id="2"/>
      <w:r w:rsidRPr="008A2000">
        <w:rPr>
          <w:rFonts w:ascii="Times New Roman" w:eastAsia="Times New Roman" w:hAnsi="Times New Roman" w:cs="Times New Roman"/>
          <w:b/>
          <w:color w:val="000000" w:themeColor="text1"/>
          <w:sz w:val="28"/>
          <w:szCs w:val="28"/>
        </w:rPr>
        <w:t>Ce anume ne dezvăluie analiza de discurs despre societatea în care trăim?</w:t>
      </w:r>
    </w:p>
    <w:p w14:paraId="00000010" w14:textId="78D25FB3"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 mai este o noutate faptul ca mediul online este un spațiu în care oamenii se exprimă și interacționează. Pentru un sociolog care are preocupări în sfera analizei de discurs, această zonă a vieții sociale constituie o resursă prețioasă de date. Astfel, </w:t>
      </w:r>
      <w:r>
        <w:rPr>
          <w:rFonts w:ascii="Times New Roman" w:eastAsia="Times New Roman" w:hAnsi="Times New Roman" w:cs="Times New Roman"/>
          <w:b/>
          <w:sz w:val="24"/>
          <w:szCs w:val="24"/>
        </w:rPr>
        <w:t xml:space="preserve">conf. univ. dr. Cosmin Toth </w:t>
      </w:r>
      <w:r>
        <w:rPr>
          <w:rFonts w:ascii="Times New Roman" w:eastAsia="Times New Roman" w:hAnsi="Times New Roman" w:cs="Times New Roman"/>
          <w:sz w:val="24"/>
          <w:szCs w:val="24"/>
        </w:rPr>
        <w:t>a identificat ce tipuri de identități sunt construite și revendicate în contextul interviurilor sociologice luate de la părinții care au decis să nu vaccineze cel puțin unul dintre copiii lor. A analizat, totodată, cum poate fi aplicată analiza de discurs pentru a studia poziționarea sau identitățile oamenilor în legătură cu vaccinarea. Sunt astfel de repertorii prezente și în discursurile despre vaccinarea anti-Covid? Este vaccinarea anti-Covid diferită, la nivel discursiv, față de vaccinarea împotriva altor boli?</w:t>
      </w:r>
    </w:p>
    <w:p w14:paraId="00000013" w14:textId="52A61338"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 răspunsuri la aceste întrebări și la multe altele vine episodul cu numărul VIII al seriei „SKEPSIS”, care poate fi accesat </w:t>
      </w:r>
      <w:hyperlink r:id="rId4" w:history="1">
        <w:r w:rsidRPr="008A2000">
          <w:rPr>
            <w:rStyle w:val="Hyperlink"/>
            <w:rFonts w:ascii="Times New Roman" w:eastAsia="Times New Roman" w:hAnsi="Times New Roman" w:cs="Times New Roman"/>
            <w:b/>
            <w:sz w:val="24"/>
            <w:szCs w:val="24"/>
          </w:rPr>
          <w:t>aici</w:t>
        </w:r>
      </w:hyperlink>
      <w:r>
        <w:rPr>
          <w:rFonts w:ascii="Times New Roman" w:eastAsia="Times New Roman" w:hAnsi="Times New Roman" w:cs="Times New Roman"/>
          <w:sz w:val="24"/>
          <w:szCs w:val="24"/>
        </w:rPr>
        <w:t>:</w:t>
      </w:r>
    </w:p>
    <w:p w14:paraId="00000015" w14:textId="5EB4DF72"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 univ. dr. Cosmin Toth</w:t>
      </w:r>
      <w:r>
        <w:rPr>
          <w:rFonts w:ascii="Times New Roman" w:eastAsia="Times New Roman" w:hAnsi="Times New Roman" w:cs="Times New Roman"/>
          <w:sz w:val="24"/>
          <w:szCs w:val="24"/>
        </w:rPr>
        <w:t xml:space="preserve"> predă cursuri despre analiza discursivă ca metodă de cercetare mai atipică, dar extrem de captivantă. Interesele sale de cercetare se axează pe dinamica mediului online, un spațiu care  devine din ce în ce mai ofertant din punctul de vedere al resurselor de cercetare sociologică. Totodată, este interesat de abordările etnografice și </w:t>
      </w:r>
      <w:r>
        <w:rPr>
          <w:rFonts w:ascii="Times New Roman" w:eastAsia="Times New Roman" w:hAnsi="Times New Roman" w:cs="Times New Roman"/>
          <w:sz w:val="24"/>
          <w:szCs w:val="24"/>
        </w:rPr>
        <w:lastRenderedPageBreak/>
        <w:t>discursive, care oferă posibilități de cercetare excelente într-o etapă în care comunicarea și interacțiunile se mută semnificativ în spațiul virtual.</w:t>
      </w:r>
    </w:p>
    <w:p w14:paraId="00000017" w14:textId="5BED116C"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Lansată în luna octombrie 2023, seria </w:t>
      </w:r>
      <w:r>
        <w:rPr>
          <w:rFonts w:ascii="Times New Roman" w:eastAsia="Times New Roman" w:hAnsi="Times New Roman" w:cs="Times New Roman"/>
          <w:b/>
          <w:sz w:val="24"/>
          <w:szCs w:val="24"/>
        </w:rPr>
        <w:t>„SKEPSIS”</w:t>
      </w:r>
      <w:r>
        <w:rPr>
          <w:rFonts w:ascii="Times New Roman" w:eastAsia="Times New Roman" w:hAnsi="Times New Roman" w:cs="Times New Roman"/>
          <w:sz w:val="24"/>
          <w:szCs w:val="24"/>
        </w:rPr>
        <w:t xml:space="preserve"> este un proiect care se adresează publicului larg și în care cercetători UB analizează, din punct de vedere sociologic, adevărul științific și scepticismul public privind unele dintre cele mai controversate subiecte ale momentului. Seria va explora structurile profunde care ne influențează felurile de a privi și de a acționa, atunci când la mijloc se află sănătatea, identitatea sau viitorul nostru.</w:t>
      </w:r>
    </w:p>
    <w:p w14:paraId="00000019" w14:textId="30C2437D"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Invitații acestei serii, menită să explice evoluția încrederii și scepticismului privind subiecte de actualitate, sunt profesori, doctoranzi și cercetători din cadrul comunității academice a Universității din București. </w:t>
      </w:r>
    </w:p>
    <w:p w14:paraId="0000001B" w14:textId="27A3D16D"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Formatul episoadelor include prezentarea temei, urmată de un dialog între moderator și invitat. </w:t>
      </w:r>
    </w:p>
    <w:p w14:paraId="0000001D" w14:textId="23011B52" w:rsidR="009B1414" w:rsidRDefault="00000000" w:rsidP="008A200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Materialele video din această serie sunt realizate de Direcția Comunicare și Relații Publice a UB, iar rezultatele cercetării  fac parte din proiectul „SKEPSIS - Fabricarea incertitudinilor privind vaccinarea și schimbarea climatică. Studiu comparativ al legitimării în două discursuri contra-științifice”, implementat în Universitatea din București și finanțat de Ministerul Inovației, Cercetării și Digitalizării, România, PN-III-P4-ID-PCE-2020-1589. </w:t>
      </w:r>
    </w:p>
    <w:p w14:paraId="0000001E" w14:textId="77777777" w:rsidR="009B1414" w:rsidRDefault="00000000" w:rsidP="008A2000">
      <w:pPr>
        <w:spacing w:after="120" w:line="240" w:lineRule="auto"/>
        <w:jc w:val="both"/>
      </w:pPr>
      <w:r>
        <w:rPr>
          <w:rFonts w:ascii="Times New Roman" w:eastAsia="Times New Roman" w:hAnsi="Times New Roman" w:cs="Times New Roman"/>
          <w:sz w:val="24"/>
          <w:szCs w:val="24"/>
        </w:rPr>
        <w:t xml:space="preserve">Materialul video despre la </w:t>
      </w:r>
      <w:r>
        <w:rPr>
          <w:rFonts w:ascii="Times New Roman" w:eastAsia="Times New Roman" w:hAnsi="Times New Roman" w:cs="Times New Roman"/>
          <w:i/>
          <w:sz w:val="24"/>
          <w:szCs w:val="24"/>
        </w:rPr>
        <w:t>Mituri despre schimbările climatice</w:t>
      </w:r>
      <w:r>
        <w:rPr>
          <w:rFonts w:ascii="Times New Roman" w:eastAsia="Times New Roman" w:hAnsi="Times New Roman" w:cs="Times New Roman"/>
          <w:sz w:val="24"/>
          <w:szCs w:val="24"/>
        </w:rPr>
        <w:t xml:space="preserve"> a fost filmat în </w:t>
      </w:r>
      <w:hyperlink r:id="rId5">
        <w:r>
          <w:rPr>
            <w:rFonts w:ascii="Times New Roman" w:eastAsia="Times New Roman" w:hAnsi="Times New Roman" w:cs="Times New Roman"/>
            <w:b/>
            <w:color w:val="1155CC"/>
            <w:sz w:val="24"/>
            <w:szCs w:val="24"/>
            <w:u w:val="single"/>
          </w:rPr>
          <w:t>Grădina Botanică</w:t>
        </w:r>
      </w:hyperlink>
      <w:r>
        <w:rPr>
          <w:rFonts w:ascii="Times New Roman" w:eastAsia="Times New Roman" w:hAnsi="Times New Roman" w:cs="Times New Roman"/>
          <w:sz w:val="24"/>
          <w:szCs w:val="24"/>
        </w:rPr>
        <w:t xml:space="preserve"> a Universității din București.</w:t>
      </w:r>
    </w:p>
    <w:sectPr w:rsidR="009B141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414"/>
    <w:rsid w:val="004A5E36"/>
    <w:rsid w:val="00661040"/>
    <w:rsid w:val="008A2000"/>
    <w:rsid w:val="009B141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F230"/>
  <w15:docId w15:val="{8E212D35-91A3-2240-9A63-242930CD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A2000"/>
    <w:rPr>
      <w:color w:val="0000FF" w:themeColor="hyperlink"/>
      <w:u w:val="single"/>
    </w:rPr>
  </w:style>
  <w:style w:type="character" w:styleId="UnresolvedMention">
    <w:name w:val="Unresolved Mention"/>
    <w:basedOn w:val="DefaultParagraphFont"/>
    <w:uiPriority w:val="99"/>
    <w:semiHidden/>
    <w:unhideWhenUsed/>
    <w:rsid w:val="008A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adina-botanica.unibuc.ro/" TargetMode="External"/><Relationship Id="rId4" Type="http://schemas.openxmlformats.org/officeDocument/2006/relationships/hyperlink" Target="https://youtu.be/YTrhoiXCl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2</cp:revision>
  <dcterms:created xsi:type="dcterms:W3CDTF">2024-05-28T10:39:00Z</dcterms:created>
  <dcterms:modified xsi:type="dcterms:W3CDTF">2024-05-28T10:54:00Z</dcterms:modified>
</cp:coreProperties>
</file>